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4DC2" w14:textId="751C8EF8" w:rsidR="00BB51EF" w:rsidRDefault="008D3A04" w:rsidP="006B081D">
      <w:pPr>
        <w:spacing w:before="40" w:line="452" w:lineRule="exact"/>
        <w:ind w:left="851" w:right="1134"/>
        <w:jc w:val="center"/>
        <w:textAlignment w:val="baseline"/>
        <w:rPr>
          <w:rFonts w:ascii="Arial" w:eastAsia="Arial" w:hAnsi="Arial"/>
          <w:color w:val="A45B09"/>
          <w:sz w:val="40"/>
        </w:rPr>
      </w:pPr>
      <w:r>
        <w:rPr>
          <w:rFonts w:ascii="Arial" w:eastAsia="Arial" w:hAnsi="Arial"/>
          <w:color w:val="A45B09"/>
          <w:sz w:val="40"/>
        </w:rPr>
        <w:t xml:space="preserve">Considerations for </w:t>
      </w:r>
      <w:r w:rsidR="0057262B">
        <w:rPr>
          <w:rFonts w:ascii="Arial" w:eastAsia="Arial" w:hAnsi="Arial"/>
          <w:color w:val="A45B09"/>
          <w:sz w:val="40"/>
        </w:rPr>
        <w:t>L</w:t>
      </w:r>
      <w:r>
        <w:rPr>
          <w:rFonts w:ascii="Arial" w:eastAsia="Arial" w:hAnsi="Arial"/>
          <w:color w:val="A45B09"/>
          <w:sz w:val="40"/>
        </w:rPr>
        <w:t>and</w:t>
      </w:r>
      <w:r w:rsidR="00BE1F25">
        <w:rPr>
          <w:rFonts w:ascii="Arial" w:eastAsia="Arial" w:hAnsi="Arial"/>
          <w:color w:val="A45B09"/>
          <w:sz w:val="40"/>
        </w:rPr>
        <w:t>hold</w:t>
      </w:r>
      <w:r>
        <w:rPr>
          <w:rFonts w:ascii="Arial" w:eastAsia="Arial" w:hAnsi="Arial"/>
          <w:color w:val="A45B09"/>
          <w:sz w:val="40"/>
        </w:rPr>
        <w:t>ers</w:t>
      </w:r>
      <w:r w:rsidR="0057262B">
        <w:rPr>
          <w:rFonts w:ascii="Arial" w:eastAsia="Arial" w:hAnsi="Arial"/>
          <w:color w:val="A45B09"/>
          <w:sz w:val="40"/>
        </w:rPr>
        <w:t xml:space="preserve"> </w:t>
      </w:r>
      <w:r w:rsidR="00BE1F25">
        <w:rPr>
          <w:rFonts w:ascii="Arial" w:eastAsia="Arial" w:hAnsi="Arial"/>
          <w:color w:val="A45B09"/>
          <w:sz w:val="40"/>
        </w:rPr>
        <w:t xml:space="preserve">before </w:t>
      </w:r>
      <w:r w:rsidR="0057262B">
        <w:rPr>
          <w:rFonts w:ascii="Arial" w:eastAsia="Arial" w:hAnsi="Arial"/>
          <w:color w:val="A45B09"/>
          <w:sz w:val="40"/>
        </w:rPr>
        <w:t>entering into Commercial Agreements</w:t>
      </w:r>
    </w:p>
    <w:p w14:paraId="34BE843A" w14:textId="228766A3" w:rsidR="006B081D" w:rsidRPr="006B081D" w:rsidRDefault="006B081D" w:rsidP="003538F5">
      <w:pPr>
        <w:spacing w:before="120" w:after="120"/>
        <w:ind w:left="851" w:right="1134"/>
        <w:jc w:val="center"/>
        <w:textAlignment w:val="baseline"/>
        <w:rPr>
          <w:rFonts w:ascii="Arial" w:eastAsia="Arial" w:hAnsi="Arial"/>
          <w:color w:val="A45B09"/>
          <w:sz w:val="24"/>
        </w:rPr>
      </w:pPr>
      <w:r w:rsidRPr="006B081D">
        <w:rPr>
          <w:rFonts w:ascii="Arial" w:eastAsia="Arial" w:hAnsi="Arial"/>
          <w:color w:val="A45B09"/>
          <w:sz w:val="24"/>
        </w:rPr>
        <w:t>Version 1.</w:t>
      </w:r>
      <w:r w:rsidR="0085593A">
        <w:rPr>
          <w:rFonts w:ascii="Arial" w:eastAsia="Arial" w:hAnsi="Arial"/>
          <w:color w:val="A45B09"/>
          <w:sz w:val="24"/>
        </w:rPr>
        <w:t>3</w:t>
      </w:r>
      <w:r w:rsidRPr="006B081D">
        <w:rPr>
          <w:rFonts w:ascii="Arial" w:eastAsia="Arial" w:hAnsi="Arial"/>
          <w:color w:val="A45B09"/>
          <w:sz w:val="24"/>
        </w:rPr>
        <w:t xml:space="preserve"> – </w:t>
      </w:r>
      <w:r w:rsidR="0085593A">
        <w:rPr>
          <w:rFonts w:ascii="Arial" w:eastAsia="Arial" w:hAnsi="Arial"/>
          <w:color w:val="A45B09"/>
          <w:sz w:val="24"/>
        </w:rPr>
        <w:t xml:space="preserve">January </w:t>
      </w:r>
      <w:r w:rsidRPr="006B081D">
        <w:rPr>
          <w:rFonts w:ascii="Arial" w:eastAsia="Arial" w:hAnsi="Arial"/>
          <w:color w:val="A45B09"/>
          <w:sz w:val="24"/>
        </w:rPr>
        <w:t>202</w:t>
      </w:r>
      <w:r w:rsidR="0085593A">
        <w:rPr>
          <w:rFonts w:ascii="Arial" w:eastAsia="Arial" w:hAnsi="Arial"/>
          <w:color w:val="A45B09"/>
          <w:sz w:val="24"/>
        </w:rPr>
        <w:t>3</w:t>
      </w:r>
    </w:p>
    <w:p w14:paraId="5887D98D" w14:textId="77777777" w:rsidR="00BB51EF" w:rsidRDefault="00BB51EF">
      <w:pPr>
        <w:spacing w:after="443" w:line="452" w:lineRule="exact"/>
        <w:sectPr w:rsidR="00BB51EF" w:rsidSect="008072BF">
          <w:headerReference w:type="default" r:id="rId7"/>
          <w:footerReference w:type="default" r:id="rId8"/>
          <w:headerReference w:type="first" r:id="rId9"/>
          <w:footerReference w:type="first" r:id="rId10"/>
          <w:type w:val="continuous"/>
          <w:pgSz w:w="11909" w:h="16838"/>
          <w:pgMar w:top="600" w:right="0" w:bottom="111" w:left="0" w:header="567" w:footer="720" w:gutter="0"/>
          <w:cols w:space="720"/>
          <w:titlePg/>
          <w:docGrid w:linePitch="299"/>
        </w:sectPr>
      </w:pPr>
    </w:p>
    <w:p w14:paraId="6EB1DA66" w14:textId="77777777" w:rsidR="00BB51EF" w:rsidRDefault="009D2081" w:rsidP="009D2081">
      <w:pPr>
        <w:spacing w:before="2" w:after="200" w:line="252" w:lineRule="exact"/>
        <w:textAlignment w:val="baseline"/>
        <w:rPr>
          <w:rFonts w:ascii="Arial" w:eastAsia="Arial" w:hAnsi="Arial"/>
          <w:b/>
          <w:color w:val="2A3943"/>
        </w:rPr>
      </w:pPr>
      <w:r>
        <w:rPr>
          <w:rFonts w:ascii="Arial" w:eastAsia="Arial" w:hAnsi="Arial"/>
          <w:b/>
          <w:color w:val="2A3943"/>
        </w:rPr>
        <w:t>About this document</w:t>
      </w:r>
    </w:p>
    <w:p w14:paraId="381475A3" w14:textId="1DBBCCE5" w:rsidR="009D2081" w:rsidRDefault="009D2081" w:rsidP="009D2081">
      <w:pPr>
        <w:pStyle w:val="ListBullet"/>
        <w:numPr>
          <w:ilvl w:val="0"/>
          <w:numId w:val="0"/>
        </w:numPr>
      </w:pPr>
      <w:r>
        <w:t xml:space="preserve">This document has been prepared by the </w:t>
      </w:r>
      <w:r w:rsidR="006B372C">
        <w:t xml:space="preserve">Office of the </w:t>
      </w:r>
      <w:r>
        <w:t>Australian Energy Infrastructure</w:t>
      </w:r>
      <w:r w:rsidRPr="00B05459">
        <w:t xml:space="preserve"> Commissioner</w:t>
      </w:r>
      <w:r w:rsidR="00BE1F25">
        <w:t>.</w:t>
      </w:r>
      <w:r w:rsidR="003627A2">
        <w:t xml:space="preserve"> </w:t>
      </w:r>
      <w:r w:rsidR="00BE1F25">
        <w:t xml:space="preserve">It </w:t>
      </w:r>
      <w:r>
        <w:t xml:space="preserve">is intended for use as general </w:t>
      </w:r>
      <w:r w:rsidR="00BE1F25">
        <w:t xml:space="preserve">background </w:t>
      </w:r>
      <w:r>
        <w:t>in</w:t>
      </w:r>
      <w:r w:rsidR="0057262B">
        <w:t>formation and considerations for land</w:t>
      </w:r>
      <w:r w:rsidR="00BE1F25">
        <w:t>holder</w:t>
      </w:r>
      <w:r w:rsidR="0057262B">
        <w:t xml:space="preserve">s who may be </w:t>
      </w:r>
      <w:r w:rsidR="00BE1F25">
        <w:t xml:space="preserve">reviewing </w:t>
      </w:r>
      <w:r w:rsidR="0057262B">
        <w:t>commercial agreements to host renewable energy</w:t>
      </w:r>
      <w:r w:rsidR="003B5048">
        <w:t xml:space="preserve"> generation, energy storage facilities</w:t>
      </w:r>
      <w:r w:rsidR="00F91246">
        <w:t xml:space="preserve"> and/or transmission</w:t>
      </w:r>
      <w:r w:rsidR="0057262B">
        <w:t xml:space="preserve"> infrastructure on their property</w:t>
      </w:r>
      <w:r>
        <w:t>.</w:t>
      </w:r>
    </w:p>
    <w:p w14:paraId="05B0A3E1" w14:textId="69D8B8B8" w:rsidR="006B081D" w:rsidRDefault="006B081D" w:rsidP="009D2081">
      <w:pPr>
        <w:pStyle w:val="ListBullet"/>
        <w:numPr>
          <w:ilvl w:val="0"/>
          <w:numId w:val="0"/>
        </w:numPr>
      </w:pPr>
      <w:r>
        <w:t xml:space="preserve">This guideline has been developed based on the Office’s experience in </w:t>
      </w:r>
      <w:r w:rsidR="00801F83">
        <w:t xml:space="preserve">observing and </w:t>
      </w:r>
      <w:r>
        <w:t>handling matters</w:t>
      </w:r>
      <w:r w:rsidR="00C71603">
        <w:t xml:space="preserve"> related to commercial agreements involving landholders</w:t>
      </w:r>
      <w:r>
        <w:t xml:space="preserve">, as well as </w:t>
      </w:r>
      <w:r w:rsidR="00C71603">
        <w:t>our broader</w:t>
      </w:r>
      <w:r>
        <w:t xml:space="preserve"> observations and recommendations that are</w:t>
      </w:r>
      <w:r w:rsidR="00801F83">
        <w:t xml:space="preserve"> set out </w:t>
      </w:r>
      <w:r>
        <w:t>in the Commissioner’s Annual Report</w:t>
      </w:r>
      <w:r w:rsidR="00801F83">
        <w:t xml:space="preserve"> to the Australian Parliament (available on the Commissioner’s website</w:t>
      </w:r>
      <w:r w:rsidR="003538F5">
        <w:t xml:space="preserve"> at </w:t>
      </w:r>
      <w:hyperlink r:id="rId11" w:history="1">
        <w:r w:rsidR="003538F5" w:rsidRPr="00C45B27">
          <w:rPr>
            <w:rStyle w:val="Hyperlink"/>
            <w:rFonts w:eastAsia="Arial"/>
            <w:spacing w:val="-2"/>
          </w:rPr>
          <w:t>www.aeic.gov.au</w:t>
        </w:r>
      </w:hyperlink>
      <w:r w:rsidR="003538F5">
        <w:t>).</w:t>
      </w:r>
    </w:p>
    <w:p w14:paraId="03F1CE5A" w14:textId="0AB0578B" w:rsidR="007B721D" w:rsidRPr="007B721D" w:rsidRDefault="00BE1F25" w:rsidP="007B721D">
      <w:pPr>
        <w:spacing w:after="200" w:line="276" w:lineRule="auto"/>
        <w:rPr>
          <w:rFonts w:ascii="Arial" w:hAnsi="Arial" w:cs="Arial"/>
          <w:lang w:val="en"/>
        </w:rPr>
      </w:pPr>
      <w:r>
        <w:rPr>
          <w:rFonts w:ascii="Arial" w:hAnsi="Arial" w:cs="Arial"/>
          <w:lang w:val="en"/>
        </w:rPr>
        <w:t>T</w:t>
      </w:r>
      <w:r w:rsidR="007B721D" w:rsidRPr="007B721D">
        <w:rPr>
          <w:rFonts w:ascii="Arial" w:hAnsi="Arial" w:cs="Arial"/>
          <w:lang w:val="en"/>
        </w:rPr>
        <w:t xml:space="preserve">he Office does not </w:t>
      </w:r>
      <w:r w:rsidR="006B372C">
        <w:rPr>
          <w:rFonts w:ascii="Arial" w:hAnsi="Arial" w:cs="Arial"/>
          <w:lang w:val="en"/>
        </w:rPr>
        <w:t xml:space="preserve">warrant or </w:t>
      </w:r>
      <w:r w:rsidR="007B721D" w:rsidRPr="007B721D">
        <w:rPr>
          <w:rFonts w:ascii="Arial" w:hAnsi="Arial" w:cs="Arial"/>
          <w:lang w:val="en"/>
        </w:rPr>
        <w:t>guarantee the accuracy, reliability, currency or completeness of the content in this d</w:t>
      </w:r>
      <w:r>
        <w:rPr>
          <w:rFonts w:ascii="Arial" w:hAnsi="Arial" w:cs="Arial"/>
          <w:lang w:val="en"/>
        </w:rPr>
        <w:t>ocument</w:t>
      </w:r>
      <w:r w:rsidR="006C12B8">
        <w:rPr>
          <w:rFonts w:ascii="Arial" w:hAnsi="Arial" w:cs="Arial"/>
          <w:lang w:val="en"/>
        </w:rPr>
        <w:t>.</w:t>
      </w:r>
      <w:r w:rsidR="007B721D">
        <w:rPr>
          <w:rFonts w:ascii="Arial" w:hAnsi="Arial" w:cs="Arial"/>
          <w:lang w:val="en"/>
        </w:rPr>
        <w:t xml:space="preserve"> Land</w:t>
      </w:r>
      <w:r>
        <w:rPr>
          <w:rFonts w:ascii="Arial" w:hAnsi="Arial" w:cs="Arial"/>
          <w:lang w:val="en"/>
        </w:rPr>
        <w:t>holders</w:t>
      </w:r>
      <w:r w:rsidR="007B721D">
        <w:rPr>
          <w:rFonts w:ascii="Arial" w:hAnsi="Arial" w:cs="Arial"/>
          <w:lang w:val="en"/>
        </w:rPr>
        <w:t xml:space="preserve"> are strongly encouraged to seek independent legal </w:t>
      </w:r>
      <w:r w:rsidR="006C12B8">
        <w:rPr>
          <w:rFonts w:ascii="Arial" w:hAnsi="Arial" w:cs="Arial"/>
          <w:lang w:val="en"/>
        </w:rPr>
        <w:t>and</w:t>
      </w:r>
      <w:r w:rsidR="007B721D">
        <w:rPr>
          <w:rFonts w:ascii="Arial" w:hAnsi="Arial" w:cs="Arial"/>
          <w:lang w:val="en"/>
        </w:rPr>
        <w:t xml:space="preserve"> </w:t>
      </w:r>
      <w:r w:rsidR="006C12B8">
        <w:rPr>
          <w:rFonts w:ascii="Arial" w:hAnsi="Arial" w:cs="Arial"/>
          <w:lang w:val="en"/>
        </w:rPr>
        <w:t>professional</w:t>
      </w:r>
      <w:r w:rsidR="007B721D">
        <w:rPr>
          <w:rFonts w:ascii="Arial" w:hAnsi="Arial" w:cs="Arial"/>
          <w:lang w:val="en"/>
        </w:rPr>
        <w:t xml:space="preserve"> advice before entering into any commercial agreements</w:t>
      </w:r>
      <w:r w:rsidR="007B721D" w:rsidRPr="007B721D">
        <w:rPr>
          <w:rFonts w:ascii="Arial" w:hAnsi="Arial" w:cs="Arial"/>
          <w:lang w:val="en"/>
        </w:rPr>
        <w:t>.</w:t>
      </w:r>
    </w:p>
    <w:p w14:paraId="6E8607E4" w14:textId="77777777" w:rsidR="009D2081" w:rsidRDefault="009D2081" w:rsidP="009D2081">
      <w:pPr>
        <w:spacing w:before="2" w:after="200" w:line="252" w:lineRule="exact"/>
        <w:textAlignment w:val="baseline"/>
        <w:rPr>
          <w:rFonts w:ascii="Arial" w:eastAsia="Arial" w:hAnsi="Arial"/>
          <w:b/>
          <w:color w:val="2A3943"/>
        </w:rPr>
      </w:pPr>
      <w:r>
        <w:rPr>
          <w:rFonts w:ascii="Arial" w:eastAsia="Arial" w:hAnsi="Arial"/>
          <w:b/>
          <w:color w:val="2A3943"/>
        </w:rPr>
        <w:t xml:space="preserve">About </w:t>
      </w:r>
      <w:r w:rsidR="007B721D">
        <w:rPr>
          <w:rFonts w:ascii="Arial" w:eastAsia="Arial" w:hAnsi="Arial"/>
          <w:b/>
          <w:color w:val="2A3943"/>
        </w:rPr>
        <w:t>us</w:t>
      </w:r>
    </w:p>
    <w:p w14:paraId="26E9B4AF" w14:textId="77777777" w:rsidR="009D2081" w:rsidRDefault="009D2081" w:rsidP="009D2081">
      <w:pPr>
        <w:pStyle w:val="ListBulletAlt"/>
        <w:numPr>
          <w:ilvl w:val="0"/>
          <w:numId w:val="0"/>
        </w:numPr>
        <w:spacing w:after="200" w:line="276" w:lineRule="auto"/>
        <w:rPr>
          <w:rFonts w:ascii="Arial" w:hAnsi="Arial" w:cs="Arial"/>
          <w:color w:val="000000"/>
          <w:sz w:val="22"/>
          <w:szCs w:val="22"/>
          <w:lang w:val="en"/>
        </w:rPr>
      </w:pPr>
      <w:r w:rsidRPr="009D2081">
        <w:rPr>
          <w:rFonts w:ascii="Arial" w:hAnsi="Arial" w:cs="Arial"/>
          <w:color w:val="000000"/>
          <w:sz w:val="22"/>
          <w:szCs w:val="22"/>
          <w:lang w:val="en"/>
        </w:rPr>
        <w:t xml:space="preserve">The </w:t>
      </w:r>
      <w:r w:rsidRPr="009D2081">
        <w:rPr>
          <w:rFonts w:ascii="Arial" w:hAnsi="Arial" w:cs="Arial"/>
          <w:color w:val="000000" w:themeColor="text1"/>
          <w:sz w:val="22"/>
        </w:rPr>
        <w:t>Australian Energy Infrastructure</w:t>
      </w:r>
      <w:r w:rsidRPr="009D2081">
        <w:rPr>
          <w:color w:val="000000" w:themeColor="text1"/>
          <w:sz w:val="22"/>
        </w:rPr>
        <w:t xml:space="preserve"> </w:t>
      </w:r>
      <w:r w:rsidRPr="009D2081">
        <w:rPr>
          <w:rFonts w:ascii="Arial" w:hAnsi="Arial" w:cs="Arial"/>
          <w:color w:val="000000"/>
          <w:sz w:val="22"/>
          <w:szCs w:val="22"/>
          <w:lang w:val="en"/>
        </w:rPr>
        <w:t>Commissioner is an independent role appointed by the Australian Government. The Commissioner’s role is to</w:t>
      </w:r>
      <w:r>
        <w:rPr>
          <w:rFonts w:ascii="Arial" w:hAnsi="Arial" w:cs="Arial"/>
          <w:color w:val="000000"/>
          <w:sz w:val="22"/>
          <w:szCs w:val="22"/>
          <w:lang w:val="en"/>
        </w:rPr>
        <w:t>:</w:t>
      </w:r>
    </w:p>
    <w:p w14:paraId="6EC564FA" w14:textId="77777777" w:rsidR="009D2081" w:rsidRPr="009D2081" w:rsidRDefault="002E6184" w:rsidP="009D2081">
      <w:pPr>
        <w:pStyle w:val="ListBullet"/>
        <w:rPr>
          <w:rFonts w:eastAsiaTheme="minorEastAsia"/>
        </w:rPr>
      </w:pPr>
      <w:r>
        <w:t>handle</w:t>
      </w:r>
      <w:r w:rsidR="009D2081" w:rsidRPr="009D2081">
        <w:t xml:space="preserve"> complaints from concerned community residents about wind farms, large-scale solar farms</w:t>
      </w:r>
      <w:r w:rsidR="009D2081">
        <w:t xml:space="preserve">, </w:t>
      </w:r>
      <w:r w:rsidR="009D2081" w:rsidRPr="009D2081">
        <w:t xml:space="preserve">energy storage facilities </w:t>
      </w:r>
      <w:r w:rsidR="009D2081">
        <w:t>and new major transmission projects</w:t>
      </w:r>
    </w:p>
    <w:p w14:paraId="25BFCEFF" w14:textId="77777777" w:rsidR="009D2081" w:rsidRPr="009D2081" w:rsidRDefault="009D2081" w:rsidP="009D2081">
      <w:pPr>
        <w:pStyle w:val="ListBullet"/>
        <w:rPr>
          <w:rFonts w:eastAsiaTheme="minorEastAsia"/>
        </w:rPr>
      </w:pPr>
      <w:r w:rsidRPr="009D2081">
        <w:t>promote best practices for industry and government to adopt in regard to the planning and operation of these</w:t>
      </w:r>
      <w:r>
        <w:t xml:space="preserve"> projects, and</w:t>
      </w:r>
    </w:p>
    <w:p w14:paraId="4A74CFFF" w14:textId="77777777" w:rsidR="009D2081" w:rsidRPr="009D2081" w:rsidRDefault="009D2081" w:rsidP="009D2081">
      <w:pPr>
        <w:pStyle w:val="ListBullet"/>
        <w:rPr>
          <w:rFonts w:eastAsiaTheme="minorEastAsia"/>
        </w:rPr>
      </w:pPr>
      <w:r w:rsidRPr="009D2081">
        <w:t xml:space="preserve">provide greater transparency on information related to proposed and operating </w:t>
      </w:r>
      <w:r>
        <w:t>projects</w:t>
      </w:r>
      <w:r w:rsidRPr="009D2081">
        <w:t>.</w:t>
      </w:r>
    </w:p>
    <w:p w14:paraId="7E5C4EC9" w14:textId="313D9BFD" w:rsidR="009D2081" w:rsidRDefault="0057262B" w:rsidP="009D2081">
      <w:pPr>
        <w:spacing w:before="2" w:after="200" w:line="252" w:lineRule="exact"/>
        <w:textAlignment w:val="baseline"/>
        <w:rPr>
          <w:rFonts w:ascii="Arial" w:eastAsia="Arial" w:hAnsi="Arial"/>
          <w:b/>
          <w:color w:val="2A3943"/>
        </w:rPr>
      </w:pPr>
      <w:r>
        <w:rPr>
          <w:rFonts w:ascii="Arial" w:eastAsia="Arial" w:hAnsi="Arial"/>
          <w:b/>
          <w:color w:val="2A3943"/>
        </w:rPr>
        <w:t xml:space="preserve">License </w:t>
      </w:r>
      <w:r w:rsidR="002D2FD9">
        <w:rPr>
          <w:rFonts w:ascii="Arial" w:eastAsia="Arial" w:hAnsi="Arial"/>
          <w:b/>
          <w:color w:val="2A3943"/>
        </w:rPr>
        <w:t xml:space="preserve">(or Access) </w:t>
      </w:r>
      <w:r w:rsidR="003538F5">
        <w:rPr>
          <w:rFonts w:ascii="Arial" w:eastAsia="Arial" w:hAnsi="Arial"/>
          <w:b/>
          <w:color w:val="2A3943"/>
        </w:rPr>
        <w:t>a</w:t>
      </w:r>
      <w:r>
        <w:rPr>
          <w:rFonts w:ascii="Arial" w:eastAsia="Arial" w:hAnsi="Arial"/>
          <w:b/>
          <w:color w:val="2A3943"/>
        </w:rPr>
        <w:t>greements</w:t>
      </w:r>
    </w:p>
    <w:p w14:paraId="22619369" w14:textId="4C0589A3" w:rsidR="00896500" w:rsidRPr="00896500" w:rsidRDefault="00EE366A" w:rsidP="00896500">
      <w:pPr>
        <w:pStyle w:val="ListBullet"/>
        <w:numPr>
          <w:ilvl w:val="0"/>
          <w:numId w:val="0"/>
        </w:numPr>
      </w:pPr>
      <w:r>
        <w:rPr>
          <w:rFonts w:eastAsia="PMingLiU"/>
          <w:lang w:val="en-US"/>
        </w:rPr>
        <w:t>A ‘license’ agreement</w:t>
      </w:r>
      <w:r w:rsidR="002D2FD9">
        <w:rPr>
          <w:rFonts w:eastAsia="PMingLiU"/>
          <w:lang w:val="en-US"/>
        </w:rPr>
        <w:t xml:space="preserve">, </w:t>
      </w:r>
      <w:r>
        <w:rPr>
          <w:rFonts w:eastAsia="PMingLiU"/>
          <w:lang w:val="en-US"/>
        </w:rPr>
        <w:t>also known as an 'access' agreement</w:t>
      </w:r>
      <w:r w:rsidR="002D2FD9">
        <w:rPr>
          <w:rFonts w:eastAsia="PMingLiU"/>
          <w:lang w:val="en-US"/>
        </w:rPr>
        <w:t>,</w:t>
      </w:r>
      <w:r>
        <w:rPr>
          <w:rFonts w:eastAsia="PMingLiU"/>
          <w:lang w:val="en-US"/>
        </w:rPr>
        <w:t xml:space="preserve"> allows the developer rights to access a landholder’s property for the purposes of surveys and assessments, typically for a specified duration </w:t>
      </w:r>
      <w:r w:rsidR="00896500" w:rsidRPr="00896500">
        <w:t xml:space="preserve">of time. </w:t>
      </w:r>
      <w:r w:rsidR="001B6456" w:rsidRPr="00896500">
        <w:t>Activities may include the need to access the land to capture wind or solar resources data</w:t>
      </w:r>
      <w:r w:rsidR="001B6456">
        <w:t>,</w:t>
      </w:r>
      <w:r w:rsidR="001B6456" w:rsidRPr="00896500">
        <w:t xml:space="preserve"> undertake environmental </w:t>
      </w:r>
      <w:r w:rsidR="001B6456">
        <w:t xml:space="preserve">and cultural </w:t>
      </w:r>
      <w:r w:rsidR="001B6456" w:rsidRPr="00896500">
        <w:t xml:space="preserve">surveys </w:t>
      </w:r>
      <w:r w:rsidR="001B6456">
        <w:t xml:space="preserve">– </w:t>
      </w:r>
      <w:r w:rsidR="001B6456" w:rsidRPr="00896500">
        <w:t>a</w:t>
      </w:r>
      <w:r w:rsidR="001B6456">
        <w:t>s well as</w:t>
      </w:r>
      <w:r w:rsidR="001B6456" w:rsidRPr="00896500">
        <w:t xml:space="preserve"> investigations, such as geotechnical</w:t>
      </w:r>
      <w:r w:rsidR="001B6456">
        <w:t>, to</w:t>
      </w:r>
      <w:r w:rsidR="001B6456" w:rsidRPr="00896500">
        <w:t xml:space="preserve"> </w:t>
      </w:r>
      <w:r w:rsidR="001B6456">
        <w:rPr>
          <w:lang w:val="en-US"/>
        </w:rPr>
        <w:t>determine the suitability of the site and feasibility of a project</w:t>
      </w:r>
      <w:r w:rsidR="001B6456" w:rsidRPr="00896500">
        <w:t>.</w:t>
      </w:r>
    </w:p>
    <w:p w14:paraId="6FA50F3A" w14:textId="7F4B2E66" w:rsidR="0057262B" w:rsidRPr="0057262B" w:rsidRDefault="0057262B" w:rsidP="0057262B">
      <w:pPr>
        <w:pStyle w:val="ListBullet"/>
        <w:numPr>
          <w:ilvl w:val="0"/>
          <w:numId w:val="0"/>
        </w:numPr>
      </w:pPr>
      <w:r w:rsidRPr="0057262B">
        <w:t>A licen</w:t>
      </w:r>
      <w:r w:rsidR="00EE366A">
        <w:t>s</w:t>
      </w:r>
      <w:r w:rsidRPr="0057262B">
        <w:t>e agreement does not guarant</w:t>
      </w:r>
      <w:r>
        <w:t>ee that a project will proceed</w:t>
      </w:r>
      <w:r w:rsidR="00210D20">
        <w:t xml:space="preserve"> and should not bind the landholder beyond allowing </w:t>
      </w:r>
      <w:r w:rsidR="00F42EAC">
        <w:t xml:space="preserve">the agreed </w:t>
      </w:r>
      <w:r w:rsidR="00210D20">
        <w:t>access for the term</w:t>
      </w:r>
      <w:r w:rsidR="00801F83">
        <w:t xml:space="preserve"> of that agreement</w:t>
      </w:r>
      <w:r>
        <w:t>.</w:t>
      </w:r>
    </w:p>
    <w:p w14:paraId="2A460B79" w14:textId="1B396117" w:rsidR="0057262B" w:rsidRPr="009D2081" w:rsidRDefault="0057262B" w:rsidP="009D2081">
      <w:pPr>
        <w:pStyle w:val="ListBullet"/>
        <w:numPr>
          <w:ilvl w:val="0"/>
          <w:numId w:val="0"/>
        </w:numPr>
        <w:rPr>
          <w:b/>
        </w:rPr>
      </w:pPr>
      <w:r>
        <w:rPr>
          <w:lang w:val="en-US"/>
        </w:rPr>
        <w:t>Matters for the land</w:t>
      </w:r>
      <w:r w:rsidR="005E7C07">
        <w:rPr>
          <w:lang w:val="en-US"/>
        </w:rPr>
        <w:t>holde</w:t>
      </w:r>
      <w:r>
        <w:rPr>
          <w:lang w:val="en-US"/>
        </w:rPr>
        <w:t>r to consider include:</w:t>
      </w:r>
    </w:p>
    <w:p w14:paraId="5C32EDE8" w14:textId="13F5D760" w:rsidR="004A0129" w:rsidRDefault="00484BAF" w:rsidP="0057262B">
      <w:pPr>
        <w:pStyle w:val="ListBullet"/>
        <w:tabs>
          <w:tab w:val="clear" w:pos="360"/>
          <w:tab w:val="num" w:pos="426"/>
        </w:tabs>
        <w:spacing w:line="264" w:lineRule="auto"/>
        <w:ind w:left="426" w:hanging="426"/>
        <w:rPr>
          <w:rFonts w:cs="Arial"/>
        </w:rPr>
      </w:pPr>
      <w:r w:rsidRPr="0057262B">
        <w:rPr>
          <w:rFonts w:cs="Arial"/>
        </w:rPr>
        <w:t xml:space="preserve">Term of the </w:t>
      </w:r>
      <w:r w:rsidR="00582ACD">
        <w:rPr>
          <w:rFonts w:cs="Arial"/>
        </w:rPr>
        <w:t xml:space="preserve">access </w:t>
      </w:r>
      <w:r w:rsidRPr="0057262B">
        <w:rPr>
          <w:rFonts w:cs="Arial"/>
        </w:rPr>
        <w:t xml:space="preserve">agreement, </w:t>
      </w:r>
      <w:r w:rsidR="00210D20">
        <w:rPr>
          <w:rFonts w:cs="Arial"/>
        </w:rPr>
        <w:t xml:space="preserve">extension </w:t>
      </w:r>
      <w:r w:rsidRPr="0057262B">
        <w:rPr>
          <w:rFonts w:cs="Arial"/>
        </w:rPr>
        <w:t>clauses and abil</w:t>
      </w:r>
      <w:r w:rsidR="00BB5896">
        <w:rPr>
          <w:rFonts w:cs="Arial"/>
        </w:rPr>
        <w:t>ity to terminate.</w:t>
      </w:r>
    </w:p>
    <w:p w14:paraId="50AF94ED" w14:textId="0AA253AB" w:rsidR="00632B00" w:rsidRPr="0057262B" w:rsidRDefault="00632B00" w:rsidP="0057262B">
      <w:pPr>
        <w:pStyle w:val="ListBullet"/>
        <w:tabs>
          <w:tab w:val="clear" w:pos="360"/>
          <w:tab w:val="num" w:pos="426"/>
        </w:tabs>
        <w:spacing w:line="264" w:lineRule="auto"/>
        <w:ind w:left="426" w:hanging="426"/>
        <w:rPr>
          <w:rFonts w:cs="Arial"/>
        </w:rPr>
      </w:pPr>
      <w:r>
        <w:rPr>
          <w:rFonts w:cs="Arial"/>
        </w:rPr>
        <w:t>Scope of the agreement, including what access is required, the activities to be conducted</w:t>
      </w:r>
      <w:r w:rsidR="004065A9">
        <w:rPr>
          <w:rFonts w:cs="Arial"/>
        </w:rPr>
        <w:t>, by who</w:t>
      </w:r>
      <w:r>
        <w:rPr>
          <w:rFonts w:cs="Arial"/>
        </w:rPr>
        <w:t xml:space="preserve"> and when.</w:t>
      </w:r>
    </w:p>
    <w:p w14:paraId="36E0DF2F" w14:textId="77777777" w:rsidR="00997495" w:rsidRDefault="00210D20" w:rsidP="0057262B">
      <w:pPr>
        <w:pStyle w:val="ListBullet"/>
        <w:tabs>
          <w:tab w:val="clear" w:pos="360"/>
          <w:tab w:val="num" w:pos="426"/>
        </w:tabs>
        <w:spacing w:line="264" w:lineRule="auto"/>
        <w:ind w:left="426" w:hanging="426"/>
        <w:rPr>
          <w:rFonts w:cs="Arial"/>
        </w:rPr>
        <w:sectPr w:rsidR="00997495">
          <w:type w:val="continuous"/>
          <w:pgSz w:w="11909" w:h="16838"/>
          <w:pgMar w:top="600" w:right="882" w:bottom="111" w:left="850" w:header="720" w:footer="720" w:gutter="0"/>
          <w:cols w:num="2" w:space="0" w:equalWidth="0">
            <w:col w:w="4732" w:space="713"/>
            <w:col w:w="4732" w:space="0"/>
          </w:cols>
        </w:sectPr>
      </w:pPr>
      <w:r>
        <w:rPr>
          <w:rFonts w:cs="Arial"/>
        </w:rPr>
        <w:t>Binding</w:t>
      </w:r>
      <w:r w:rsidR="00484BAF" w:rsidRPr="0057262B">
        <w:rPr>
          <w:rFonts w:cs="Arial"/>
        </w:rPr>
        <w:t xml:space="preserve"> clauses </w:t>
      </w:r>
      <w:r>
        <w:rPr>
          <w:rFonts w:cs="Arial"/>
        </w:rPr>
        <w:t>– cl</w:t>
      </w:r>
      <w:r w:rsidR="00484BAF" w:rsidRPr="0057262B">
        <w:rPr>
          <w:rFonts w:cs="Arial"/>
        </w:rPr>
        <w:t xml:space="preserve">auses that </w:t>
      </w:r>
      <w:r w:rsidR="00896500">
        <w:rPr>
          <w:rFonts w:cs="Arial"/>
        </w:rPr>
        <w:t>may require the landholder</w:t>
      </w:r>
      <w:r w:rsidR="00484BAF" w:rsidRPr="0057262B">
        <w:rPr>
          <w:rFonts w:cs="Arial"/>
        </w:rPr>
        <w:t xml:space="preserve"> to enter into subsequent agreements and </w:t>
      </w:r>
      <w:r>
        <w:rPr>
          <w:rFonts w:cs="Arial"/>
        </w:rPr>
        <w:t xml:space="preserve">specifying the </w:t>
      </w:r>
      <w:r w:rsidR="00484BAF" w:rsidRPr="0057262B">
        <w:rPr>
          <w:rFonts w:cs="Arial"/>
        </w:rPr>
        <w:t>terms of such an agreement</w:t>
      </w:r>
      <w:r w:rsidR="00BB5896">
        <w:rPr>
          <w:rFonts w:cs="Arial"/>
        </w:rPr>
        <w:t>.</w:t>
      </w:r>
    </w:p>
    <w:p w14:paraId="46AEFFF5" w14:textId="2966C098" w:rsidR="004A0129" w:rsidRDefault="00896500" w:rsidP="003538F5">
      <w:pPr>
        <w:pStyle w:val="ListBullet"/>
        <w:tabs>
          <w:tab w:val="clear" w:pos="360"/>
          <w:tab w:val="num" w:pos="426"/>
        </w:tabs>
        <w:spacing w:line="264" w:lineRule="auto"/>
        <w:ind w:left="426" w:hanging="426"/>
        <w:rPr>
          <w:rFonts w:cs="Arial"/>
        </w:rPr>
      </w:pPr>
      <w:r>
        <w:rPr>
          <w:rFonts w:cs="Arial"/>
        </w:rPr>
        <w:lastRenderedPageBreak/>
        <w:t>F</w:t>
      </w:r>
      <w:r w:rsidR="00484BAF" w:rsidRPr="0057262B">
        <w:rPr>
          <w:rFonts w:cs="Arial"/>
        </w:rPr>
        <w:t xml:space="preserve">ees payable to the landholder during the agreement including how </w:t>
      </w:r>
      <w:r w:rsidR="00F42EAC">
        <w:rPr>
          <w:rFonts w:cs="Arial"/>
        </w:rPr>
        <w:t xml:space="preserve">the fees are calculated </w:t>
      </w:r>
      <w:r w:rsidR="00484BAF" w:rsidRPr="0057262B">
        <w:rPr>
          <w:rFonts w:cs="Arial"/>
        </w:rPr>
        <w:t xml:space="preserve">and when </w:t>
      </w:r>
      <w:r w:rsidR="00F42EAC">
        <w:rPr>
          <w:rFonts w:cs="Arial"/>
        </w:rPr>
        <w:t xml:space="preserve">and how </w:t>
      </w:r>
      <w:r w:rsidR="00484BAF" w:rsidRPr="0057262B">
        <w:rPr>
          <w:rFonts w:cs="Arial"/>
        </w:rPr>
        <w:t>they are paid</w:t>
      </w:r>
      <w:r w:rsidR="00BB5896">
        <w:rPr>
          <w:rFonts w:cs="Arial"/>
        </w:rPr>
        <w:t>.</w:t>
      </w:r>
    </w:p>
    <w:p w14:paraId="65F75571" w14:textId="0F21383C" w:rsidR="00AE31C6" w:rsidRDefault="00AE31C6" w:rsidP="003538F5">
      <w:pPr>
        <w:pStyle w:val="ListBullet"/>
        <w:tabs>
          <w:tab w:val="clear" w:pos="360"/>
          <w:tab w:val="num" w:pos="426"/>
        </w:tabs>
        <w:spacing w:line="264" w:lineRule="auto"/>
        <w:ind w:left="426" w:hanging="426"/>
        <w:rPr>
          <w:rFonts w:cs="Arial"/>
        </w:rPr>
      </w:pPr>
      <w:r>
        <w:rPr>
          <w:rFonts w:cs="Arial"/>
        </w:rPr>
        <w:t>A list of the reports that may be generated by the developer from the survey and</w:t>
      </w:r>
      <w:r w:rsidR="006A1F1B">
        <w:rPr>
          <w:rFonts w:cs="Arial"/>
        </w:rPr>
        <w:t>/or</w:t>
      </w:r>
      <w:r>
        <w:rPr>
          <w:rFonts w:cs="Arial"/>
        </w:rPr>
        <w:t xml:space="preserve"> investigation activities </w:t>
      </w:r>
      <w:r w:rsidR="006A1F1B">
        <w:rPr>
          <w:rFonts w:cs="Arial"/>
        </w:rPr>
        <w:t>–</w:t>
      </w:r>
      <w:r>
        <w:rPr>
          <w:rFonts w:cs="Arial"/>
        </w:rPr>
        <w:t>and clarifying what reports will be made available to the landholder</w:t>
      </w:r>
      <w:r w:rsidR="00195BB3">
        <w:rPr>
          <w:rFonts w:cs="Arial"/>
        </w:rPr>
        <w:t xml:space="preserve"> for review (e.g. external weather risks for the subject property, such as drought, flood and fire)</w:t>
      </w:r>
      <w:r w:rsidR="006A1F1B">
        <w:rPr>
          <w:rFonts w:cs="Arial"/>
        </w:rPr>
        <w:t>.</w:t>
      </w:r>
    </w:p>
    <w:p w14:paraId="6AA93EA5" w14:textId="08771CC2" w:rsidR="00AE31C6" w:rsidRDefault="00195BB3" w:rsidP="003538F5">
      <w:pPr>
        <w:pStyle w:val="ListBullet"/>
        <w:tabs>
          <w:tab w:val="clear" w:pos="360"/>
          <w:tab w:val="num" w:pos="426"/>
        </w:tabs>
        <w:spacing w:line="264" w:lineRule="auto"/>
        <w:ind w:left="426" w:hanging="426"/>
        <w:rPr>
          <w:rFonts w:cs="Arial"/>
        </w:rPr>
      </w:pPr>
      <w:r>
        <w:rPr>
          <w:rFonts w:cs="Arial"/>
        </w:rPr>
        <w:t>Expected personnel and contractors that may require access to the property to carry out the scope of work (e.g. ecologists, engineers, Traditional Owners, security personnel, landholder liaison personnel)</w:t>
      </w:r>
      <w:r w:rsidR="006A1F1B">
        <w:rPr>
          <w:rFonts w:cs="Arial"/>
        </w:rPr>
        <w:t>.</w:t>
      </w:r>
    </w:p>
    <w:p w14:paraId="4B66A891" w14:textId="1392C6E2" w:rsidR="00EE366A" w:rsidRPr="009A5BBB" w:rsidRDefault="00632B00" w:rsidP="00EE366A">
      <w:pPr>
        <w:pStyle w:val="ListBullet"/>
        <w:tabs>
          <w:tab w:val="clear" w:pos="360"/>
          <w:tab w:val="num" w:pos="426"/>
        </w:tabs>
        <w:spacing w:line="264" w:lineRule="auto"/>
        <w:ind w:left="426" w:hanging="426"/>
        <w:rPr>
          <w:rFonts w:cs="Arial"/>
        </w:rPr>
      </w:pPr>
      <w:r>
        <w:rPr>
          <w:rFonts w:cs="Arial"/>
        </w:rPr>
        <w:t>Any requirements of</w:t>
      </w:r>
      <w:r w:rsidR="00EE366A">
        <w:rPr>
          <w:rFonts w:cs="Arial"/>
        </w:rPr>
        <w:t xml:space="preserve"> the landholder in the event of s</w:t>
      </w:r>
      <w:r w:rsidR="00EE366A" w:rsidRPr="0057262B">
        <w:rPr>
          <w:rFonts w:cs="Arial"/>
        </w:rPr>
        <w:t>ale or transfer of the land</w:t>
      </w:r>
      <w:r w:rsidR="00EE366A">
        <w:rPr>
          <w:rFonts w:cs="Arial"/>
        </w:rPr>
        <w:t>.</w:t>
      </w:r>
    </w:p>
    <w:p w14:paraId="3D3505CE" w14:textId="5C7C2A27" w:rsidR="00801F83" w:rsidRDefault="00801F83" w:rsidP="0057262B">
      <w:pPr>
        <w:pStyle w:val="ListBullet"/>
        <w:tabs>
          <w:tab w:val="clear" w:pos="360"/>
          <w:tab w:val="num" w:pos="426"/>
        </w:tabs>
        <w:spacing w:line="264" w:lineRule="auto"/>
        <w:ind w:left="426" w:hanging="426"/>
        <w:rPr>
          <w:rFonts w:cs="Arial"/>
        </w:rPr>
      </w:pPr>
      <w:r w:rsidRPr="0057262B">
        <w:rPr>
          <w:rFonts w:cs="Arial"/>
        </w:rPr>
        <w:t>Ability of developer to transfer the</w:t>
      </w:r>
      <w:r w:rsidR="006A1F1B">
        <w:rPr>
          <w:rFonts w:cs="Arial"/>
        </w:rPr>
        <w:t xml:space="preserve"> access</w:t>
      </w:r>
      <w:r w:rsidRPr="0057262B">
        <w:rPr>
          <w:rFonts w:cs="Arial"/>
        </w:rPr>
        <w:t xml:space="preserve"> agreement to another party with or without land</w:t>
      </w:r>
      <w:r w:rsidR="00632B00">
        <w:rPr>
          <w:rFonts w:cs="Arial"/>
        </w:rPr>
        <w:t xml:space="preserve">holder </w:t>
      </w:r>
      <w:r w:rsidRPr="0057262B">
        <w:rPr>
          <w:rFonts w:cs="Arial"/>
        </w:rPr>
        <w:t>consent</w:t>
      </w:r>
      <w:r>
        <w:rPr>
          <w:rFonts w:cs="Arial"/>
        </w:rPr>
        <w:t>.</w:t>
      </w:r>
    </w:p>
    <w:p w14:paraId="48FB855E" w14:textId="7C89CEB2" w:rsidR="004A0129" w:rsidRPr="0057262B" w:rsidRDefault="00484BAF" w:rsidP="0057262B">
      <w:pPr>
        <w:pStyle w:val="ListBullet"/>
        <w:tabs>
          <w:tab w:val="clear" w:pos="360"/>
          <w:tab w:val="num" w:pos="426"/>
        </w:tabs>
        <w:spacing w:line="264" w:lineRule="auto"/>
        <w:ind w:left="426" w:hanging="426"/>
        <w:rPr>
          <w:rFonts w:cs="Arial"/>
        </w:rPr>
      </w:pPr>
      <w:r w:rsidRPr="0057262B">
        <w:rPr>
          <w:rFonts w:cs="Arial"/>
        </w:rPr>
        <w:t xml:space="preserve">Access </w:t>
      </w:r>
      <w:r w:rsidR="00896500">
        <w:rPr>
          <w:rFonts w:cs="Arial"/>
        </w:rPr>
        <w:t>protocols that the developer must comply with before</w:t>
      </w:r>
      <w:r w:rsidR="00632B00">
        <w:rPr>
          <w:rFonts w:cs="Arial"/>
        </w:rPr>
        <w:t xml:space="preserve">, </w:t>
      </w:r>
      <w:r w:rsidR="00896500">
        <w:rPr>
          <w:rFonts w:cs="Arial"/>
        </w:rPr>
        <w:t xml:space="preserve">during </w:t>
      </w:r>
      <w:r w:rsidR="00632B00">
        <w:rPr>
          <w:rFonts w:cs="Arial"/>
        </w:rPr>
        <w:t xml:space="preserve">and after </w:t>
      </w:r>
      <w:r w:rsidR="00896500">
        <w:rPr>
          <w:rFonts w:cs="Arial"/>
        </w:rPr>
        <w:t>access to the property</w:t>
      </w:r>
      <w:r w:rsidR="00BB5896">
        <w:rPr>
          <w:rFonts w:cs="Arial"/>
        </w:rPr>
        <w:t>.</w:t>
      </w:r>
    </w:p>
    <w:p w14:paraId="558FD24E" w14:textId="294A7F05" w:rsidR="00D9246A" w:rsidRDefault="00484BAF" w:rsidP="00091F79">
      <w:pPr>
        <w:pStyle w:val="ListBullet"/>
        <w:tabs>
          <w:tab w:val="clear" w:pos="360"/>
          <w:tab w:val="num" w:pos="426"/>
        </w:tabs>
        <w:spacing w:line="264" w:lineRule="auto"/>
        <w:ind w:left="426" w:hanging="426"/>
        <w:rPr>
          <w:rFonts w:cs="Arial"/>
        </w:rPr>
      </w:pPr>
      <w:r w:rsidRPr="00D9246A">
        <w:rPr>
          <w:rFonts w:cs="Arial"/>
        </w:rPr>
        <w:t xml:space="preserve">Landholder protection from potential </w:t>
      </w:r>
      <w:r w:rsidR="00D9246A" w:rsidRPr="00D9246A">
        <w:rPr>
          <w:rFonts w:cs="Arial"/>
        </w:rPr>
        <w:t xml:space="preserve">damage, </w:t>
      </w:r>
      <w:r w:rsidRPr="00D9246A">
        <w:rPr>
          <w:rFonts w:cs="Arial"/>
        </w:rPr>
        <w:t>claims and legal action</w:t>
      </w:r>
      <w:r w:rsidR="00BA331F">
        <w:rPr>
          <w:rFonts w:cs="Arial"/>
        </w:rPr>
        <w:t>.</w:t>
      </w:r>
    </w:p>
    <w:p w14:paraId="7438397E" w14:textId="68660D2A" w:rsidR="0057262B" w:rsidRDefault="00D9246A" w:rsidP="00091F79">
      <w:pPr>
        <w:pStyle w:val="ListBullet"/>
        <w:tabs>
          <w:tab w:val="clear" w:pos="360"/>
          <w:tab w:val="num" w:pos="426"/>
        </w:tabs>
        <w:spacing w:line="264" w:lineRule="auto"/>
        <w:ind w:left="426" w:hanging="426"/>
        <w:rPr>
          <w:rFonts w:cs="Arial"/>
        </w:rPr>
      </w:pPr>
      <w:r>
        <w:rPr>
          <w:rFonts w:cs="Arial"/>
        </w:rPr>
        <w:t>R</w:t>
      </w:r>
      <w:r w:rsidR="00484BAF" w:rsidRPr="00D9246A">
        <w:rPr>
          <w:rFonts w:cs="Arial"/>
        </w:rPr>
        <w:t>equired insurances</w:t>
      </w:r>
      <w:r>
        <w:rPr>
          <w:rFonts w:cs="Arial"/>
        </w:rPr>
        <w:t xml:space="preserve"> to be taken out by the parties</w:t>
      </w:r>
      <w:r w:rsidR="00896500">
        <w:rPr>
          <w:rFonts w:cs="Arial"/>
        </w:rPr>
        <w:t xml:space="preserve"> to the agreement</w:t>
      </w:r>
      <w:r w:rsidR="006A1F1B">
        <w:rPr>
          <w:rFonts w:cs="Arial"/>
        </w:rPr>
        <w:t xml:space="preserve"> and responsibility for payment</w:t>
      </w:r>
      <w:r w:rsidR="00F62728" w:rsidRPr="00D9246A">
        <w:rPr>
          <w:rFonts w:cs="Arial"/>
        </w:rPr>
        <w:t>.</w:t>
      </w:r>
    </w:p>
    <w:p w14:paraId="13AA6D80" w14:textId="4AC8C332" w:rsidR="00632B00" w:rsidRDefault="00632B00" w:rsidP="00091F79">
      <w:pPr>
        <w:pStyle w:val="ListBullet"/>
        <w:tabs>
          <w:tab w:val="clear" w:pos="360"/>
          <w:tab w:val="num" w:pos="426"/>
        </w:tabs>
        <w:spacing w:line="264" w:lineRule="auto"/>
        <w:ind w:left="426" w:hanging="426"/>
        <w:rPr>
          <w:rFonts w:cs="Arial"/>
        </w:rPr>
      </w:pPr>
      <w:r>
        <w:rPr>
          <w:rFonts w:cs="Arial"/>
        </w:rPr>
        <w:t xml:space="preserve">Payment or reimbursement of </w:t>
      </w:r>
      <w:r w:rsidR="006A1F1B">
        <w:rPr>
          <w:rFonts w:cs="Arial"/>
        </w:rPr>
        <w:t xml:space="preserve">reasonable </w:t>
      </w:r>
      <w:r>
        <w:rPr>
          <w:rFonts w:cs="Arial"/>
        </w:rPr>
        <w:t>professional fees incurred by the landholder</w:t>
      </w:r>
      <w:r w:rsidR="00112DA2">
        <w:rPr>
          <w:rFonts w:cs="Arial"/>
        </w:rPr>
        <w:t xml:space="preserve"> in relation to negotiating the agreement</w:t>
      </w:r>
      <w:r>
        <w:rPr>
          <w:rFonts w:cs="Arial"/>
        </w:rPr>
        <w:t>.</w:t>
      </w:r>
    </w:p>
    <w:p w14:paraId="7A89936F" w14:textId="030AAC84" w:rsidR="00112DA2" w:rsidRDefault="00112DA2" w:rsidP="00091F79">
      <w:pPr>
        <w:pStyle w:val="ListBullet"/>
        <w:tabs>
          <w:tab w:val="clear" w:pos="360"/>
          <w:tab w:val="num" w:pos="426"/>
        </w:tabs>
        <w:spacing w:line="264" w:lineRule="auto"/>
        <w:ind w:left="426" w:hanging="426"/>
        <w:rPr>
          <w:rFonts w:cs="Arial"/>
        </w:rPr>
      </w:pPr>
      <w:r>
        <w:rPr>
          <w:rFonts w:cs="Arial"/>
        </w:rPr>
        <w:t>Consequences of material breaches of the agreement and ability to remedy a breach.</w:t>
      </w:r>
    </w:p>
    <w:p w14:paraId="076F0789" w14:textId="4980D9F3" w:rsidR="00896500" w:rsidRPr="00D9246A" w:rsidRDefault="00896500" w:rsidP="00091F79">
      <w:pPr>
        <w:pStyle w:val="ListBullet"/>
        <w:tabs>
          <w:tab w:val="clear" w:pos="360"/>
          <w:tab w:val="num" w:pos="426"/>
        </w:tabs>
        <w:spacing w:line="264" w:lineRule="auto"/>
        <w:ind w:left="426" w:hanging="426"/>
        <w:rPr>
          <w:rFonts w:cs="Arial"/>
        </w:rPr>
      </w:pPr>
      <w:r>
        <w:rPr>
          <w:rFonts w:cs="Arial"/>
        </w:rPr>
        <w:t>A dispute resolution mechanism.</w:t>
      </w:r>
    </w:p>
    <w:p w14:paraId="1CDE574E" w14:textId="671649BA" w:rsidR="00896500" w:rsidRDefault="005A08BF" w:rsidP="00F62728">
      <w:pPr>
        <w:spacing w:before="2" w:after="200" w:line="252" w:lineRule="exact"/>
        <w:textAlignment w:val="baseline"/>
        <w:rPr>
          <w:rFonts w:ascii="Arial" w:eastAsia="Arial" w:hAnsi="Arial"/>
          <w:b/>
          <w:color w:val="2A3943"/>
        </w:rPr>
      </w:pPr>
      <w:r>
        <w:rPr>
          <w:rFonts w:ascii="Arial" w:eastAsia="Arial" w:hAnsi="Arial"/>
          <w:b/>
          <w:color w:val="2A3943"/>
        </w:rPr>
        <w:t>Option</w:t>
      </w:r>
      <w:r w:rsidR="00896500">
        <w:rPr>
          <w:rFonts w:ascii="Arial" w:eastAsia="Arial" w:hAnsi="Arial"/>
          <w:b/>
          <w:color w:val="2A3943"/>
        </w:rPr>
        <w:t xml:space="preserve"> agreements</w:t>
      </w:r>
    </w:p>
    <w:p w14:paraId="63A3AEDF" w14:textId="55588BFA" w:rsidR="00896500" w:rsidRPr="00896500" w:rsidRDefault="00896500" w:rsidP="00896500">
      <w:pPr>
        <w:pStyle w:val="ListBullet"/>
        <w:numPr>
          <w:ilvl w:val="0"/>
          <w:numId w:val="0"/>
        </w:numPr>
        <w:spacing w:line="264" w:lineRule="auto"/>
        <w:rPr>
          <w:rFonts w:cs="Arial"/>
        </w:rPr>
      </w:pPr>
      <w:r>
        <w:rPr>
          <w:rFonts w:cs="Arial"/>
        </w:rPr>
        <w:t>An ‘option’</w:t>
      </w:r>
      <w:r w:rsidRPr="00896500">
        <w:rPr>
          <w:rFonts w:cs="Arial"/>
        </w:rPr>
        <w:t xml:space="preserve"> agreement provides the developer with rights to lease </w:t>
      </w:r>
      <w:r w:rsidR="00112DA2">
        <w:rPr>
          <w:rFonts w:cs="Arial"/>
        </w:rPr>
        <w:t xml:space="preserve">or secure </w:t>
      </w:r>
      <w:r w:rsidRPr="00896500">
        <w:rPr>
          <w:rFonts w:cs="Arial"/>
        </w:rPr>
        <w:t>some or all of a landholder’s property for the purposes of construction</w:t>
      </w:r>
      <w:r>
        <w:rPr>
          <w:rFonts w:cs="Arial"/>
        </w:rPr>
        <w:t xml:space="preserve"> and operation of the project. Such an</w:t>
      </w:r>
      <w:r w:rsidRPr="00896500">
        <w:rPr>
          <w:rFonts w:cs="Arial"/>
        </w:rPr>
        <w:t xml:space="preserve"> agreement should </w:t>
      </w:r>
      <w:r>
        <w:rPr>
          <w:rFonts w:cs="Arial"/>
        </w:rPr>
        <w:t xml:space="preserve">be in place for a </w:t>
      </w:r>
      <w:r w:rsidRPr="00896500">
        <w:rPr>
          <w:rFonts w:cs="Arial"/>
        </w:rPr>
        <w:t xml:space="preserve">specified </w:t>
      </w:r>
      <w:r w:rsidR="000B4DF5">
        <w:rPr>
          <w:rFonts w:cs="Arial"/>
        </w:rPr>
        <w:t xml:space="preserve">period </w:t>
      </w:r>
      <w:r w:rsidRPr="00896500">
        <w:rPr>
          <w:rFonts w:cs="Arial"/>
        </w:rPr>
        <w:t>of time</w:t>
      </w:r>
      <w:r w:rsidR="000B4DF5">
        <w:rPr>
          <w:rFonts w:cs="Arial"/>
        </w:rPr>
        <w:t xml:space="preserve"> and may have the ability to extend the time period</w:t>
      </w:r>
      <w:r w:rsidRPr="00896500">
        <w:rPr>
          <w:rFonts w:cs="Arial"/>
        </w:rPr>
        <w:t xml:space="preserve">. </w:t>
      </w:r>
    </w:p>
    <w:p w14:paraId="2523A1D4" w14:textId="77777777" w:rsidR="00AE31C6" w:rsidRDefault="00896500" w:rsidP="00896500">
      <w:pPr>
        <w:pStyle w:val="ListBullet"/>
        <w:numPr>
          <w:ilvl w:val="0"/>
          <w:numId w:val="0"/>
        </w:numPr>
        <w:spacing w:line="264" w:lineRule="auto"/>
        <w:rPr>
          <w:rFonts w:cs="Arial"/>
        </w:rPr>
      </w:pPr>
      <w:r w:rsidRPr="00896500">
        <w:rPr>
          <w:rFonts w:cs="Arial"/>
        </w:rPr>
        <w:t>An option agreement does not guarantee that a project will proceed or that the developer will e</w:t>
      </w:r>
      <w:r w:rsidR="000B4DF5">
        <w:rPr>
          <w:rFonts w:cs="Arial"/>
        </w:rPr>
        <w:t>xercise its option</w:t>
      </w:r>
      <w:r w:rsidR="009A5BBB">
        <w:rPr>
          <w:rFonts w:cs="Arial"/>
        </w:rPr>
        <w:t>, nor</w:t>
      </w:r>
      <w:r w:rsidRPr="00896500">
        <w:rPr>
          <w:rFonts w:cs="Arial"/>
        </w:rPr>
        <w:t xml:space="preserve"> does it typically guarantee that the landholder will host the number or capacity of assets that </w:t>
      </w:r>
      <w:r>
        <w:rPr>
          <w:rFonts w:cs="Arial"/>
        </w:rPr>
        <w:t xml:space="preserve">may have been </w:t>
      </w:r>
      <w:r w:rsidRPr="00896500">
        <w:rPr>
          <w:rFonts w:cs="Arial"/>
        </w:rPr>
        <w:t>discussed</w:t>
      </w:r>
      <w:r>
        <w:rPr>
          <w:rFonts w:cs="Arial"/>
        </w:rPr>
        <w:t xml:space="preserve"> </w:t>
      </w:r>
      <w:r w:rsidR="009A5BBB">
        <w:rPr>
          <w:rFonts w:cs="Arial"/>
        </w:rPr>
        <w:t>with the landholder. However, o</w:t>
      </w:r>
      <w:r w:rsidRPr="00896500">
        <w:rPr>
          <w:rFonts w:cs="Arial"/>
        </w:rPr>
        <w:t>ption agreements may</w:t>
      </w:r>
      <w:r w:rsidR="009A5BBB">
        <w:rPr>
          <w:rFonts w:cs="Arial"/>
        </w:rPr>
        <w:t xml:space="preserve"> </w:t>
      </w:r>
      <w:r w:rsidRPr="00896500">
        <w:rPr>
          <w:rFonts w:cs="Arial"/>
        </w:rPr>
        <w:t>bind the</w:t>
      </w:r>
      <w:r w:rsidR="009A5BBB">
        <w:rPr>
          <w:rFonts w:cs="Arial"/>
        </w:rPr>
        <w:t xml:space="preserve"> landholder to the terms of a lease</w:t>
      </w:r>
      <w:r w:rsidR="00C17F03">
        <w:rPr>
          <w:rFonts w:cs="Arial"/>
        </w:rPr>
        <w:t xml:space="preserve"> </w:t>
      </w:r>
      <w:r w:rsidR="00AE31C6">
        <w:rPr>
          <w:rFonts w:cs="Arial"/>
        </w:rPr>
        <w:t xml:space="preserve">or hosting agreement </w:t>
      </w:r>
      <w:r w:rsidR="00C17F03">
        <w:rPr>
          <w:rFonts w:cs="Arial"/>
        </w:rPr>
        <w:t>if exercised</w:t>
      </w:r>
      <w:r w:rsidR="009A5BBB">
        <w:rPr>
          <w:rFonts w:cs="Arial"/>
        </w:rPr>
        <w:t>.</w:t>
      </w:r>
      <w:r w:rsidR="00C17F03">
        <w:rPr>
          <w:rFonts w:cs="Arial"/>
        </w:rPr>
        <w:t xml:space="preserve">  </w:t>
      </w:r>
    </w:p>
    <w:p w14:paraId="58D966AC" w14:textId="779B7922" w:rsidR="00AE31C6" w:rsidRDefault="00AE31C6" w:rsidP="00896500">
      <w:pPr>
        <w:pStyle w:val="ListBullet"/>
        <w:numPr>
          <w:ilvl w:val="0"/>
          <w:numId w:val="0"/>
        </w:numPr>
        <w:spacing w:line="264" w:lineRule="auto"/>
        <w:rPr>
          <w:rFonts w:cs="Arial"/>
        </w:rPr>
      </w:pPr>
      <w:r>
        <w:rPr>
          <w:rFonts w:cs="Arial"/>
        </w:rPr>
        <w:t>Therefore, the option agreement may often contain all of the final agreement terms and conditions and bind the landholder to those conditions.</w:t>
      </w:r>
      <w:r w:rsidR="003627A2">
        <w:rPr>
          <w:rFonts w:cs="Arial"/>
        </w:rPr>
        <w:t xml:space="preserve"> </w:t>
      </w:r>
      <w:r>
        <w:rPr>
          <w:rFonts w:cs="Arial"/>
        </w:rPr>
        <w:t>This agreement must therefore be reviewed carefully.</w:t>
      </w:r>
    </w:p>
    <w:p w14:paraId="19789A9F" w14:textId="2115B54F" w:rsidR="00896500" w:rsidRDefault="00C17F03" w:rsidP="00896500">
      <w:pPr>
        <w:pStyle w:val="ListBullet"/>
        <w:numPr>
          <w:ilvl w:val="0"/>
          <w:numId w:val="0"/>
        </w:numPr>
        <w:spacing w:line="264" w:lineRule="auto"/>
        <w:rPr>
          <w:rFonts w:cs="Arial"/>
        </w:rPr>
      </w:pPr>
      <w:r>
        <w:rPr>
          <w:rFonts w:cs="Arial"/>
        </w:rPr>
        <w:t>Matters for consideration include:</w:t>
      </w:r>
    </w:p>
    <w:p w14:paraId="662FCB55" w14:textId="62D52CD0" w:rsidR="00940719" w:rsidRPr="009A5BBB" w:rsidRDefault="005A08BF" w:rsidP="009A5BBB">
      <w:pPr>
        <w:pStyle w:val="ListBullet"/>
        <w:tabs>
          <w:tab w:val="clear" w:pos="360"/>
          <w:tab w:val="num" w:pos="426"/>
        </w:tabs>
        <w:spacing w:line="264" w:lineRule="auto"/>
        <w:ind w:left="426" w:hanging="426"/>
        <w:rPr>
          <w:rFonts w:cs="Arial"/>
        </w:rPr>
      </w:pPr>
      <w:r w:rsidRPr="009A5BBB">
        <w:rPr>
          <w:rFonts w:cs="Arial"/>
        </w:rPr>
        <w:t>Term of the agreement, extension clauses and abil</w:t>
      </w:r>
      <w:r w:rsidR="009A5BBB" w:rsidRPr="009A5BBB">
        <w:rPr>
          <w:rFonts w:cs="Arial"/>
        </w:rPr>
        <w:t xml:space="preserve">ity </w:t>
      </w:r>
      <w:r w:rsidR="00C96435">
        <w:rPr>
          <w:rFonts w:cs="Arial"/>
        </w:rPr>
        <w:t xml:space="preserve">to </w:t>
      </w:r>
      <w:r w:rsidR="009A5BBB" w:rsidRPr="009A5BBB">
        <w:rPr>
          <w:rFonts w:cs="Arial"/>
        </w:rPr>
        <w:t>terminate.</w:t>
      </w:r>
    </w:p>
    <w:p w14:paraId="42E3ABC2" w14:textId="0253DCAF" w:rsidR="007221ED" w:rsidRDefault="007221ED" w:rsidP="009A5BBB">
      <w:pPr>
        <w:pStyle w:val="ListBullet"/>
        <w:tabs>
          <w:tab w:val="clear" w:pos="360"/>
          <w:tab w:val="num" w:pos="426"/>
        </w:tabs>
        <w:spacing w:line="264" w:lineRule="auto"/>
        <w:ind w:left="426" w:hanging="426"/>
        <w:rPr>
          <w:rFonts w:cs="Arial"/>
        </w:rPr>
      </w:pPr>
      <w:r>
        <w:rPr>
          <w:rFonts w:cs="Arial"/>
        </w:rPr>
        <w:t>Scope of the agreement, including clarity about the subject land, location of assets (e</w:t>
      </w:r>
      <w:r w:rsidR="0068378E">
        <w:rPr>
          <w:rFonts w:cs="Arial"/>
        </w:rPr>
        <w:t>.</w:t>
      </w:r>
      <w:r>
        <w:rPr>
          <w:rFonts w:cs="Arial"/>
        </w:rPr>
        <w:t>g</w:t>
      </w:r>
      <w:r w:rsidR="0068378E">
        <w:rPr>
          <w:rFonts w:cs="Arial"/>
        </w:rPr>
        <w:t xml:space="preserve">. </w:t>
      </w:r>
      <w:r>
        <w:rPr>
          <w:rFonts w:cs="Arial"/>
        </w:rPr>
        <w:t>transmission line towers and route, wind turbine sites) – including maps and diagrams of the proposed asset locations.</w:t>
      </w:r>
    </w:p>
    <w:p w14:paraId="30B3A841" w14:textId="6645D66E" w:rsidR="00F01AEF" w:rsidRDefault="00F01AEF" w:rsidP="009A5BBB">
      <w:pPr>
        <w:pStyle w:val="ListBullet"/>
        <w:tabs>
          <w:tab w:val="clear" w:pos="360"/>
          <w:tab w:val="num" w:pos="426"/>
        </w:tabs>
        <w:spacing w:line="264" w:lineRule="auto"/>
        <w:ind w:left="426" w:hanging="426"/>
        <w:rPr>
          <w:rFonts w:cs="Arial"/>
        </w:rPr>
      </w:pPr>
      <w:r>
        <w:rPr>
          <w:rFonts w:cs="Arial"/>
        </w:rPr>
        <w:t>Further to scope, clarify what ongoing access to the landholder’s property is allowed by the Option agreement and any changes to the access scope and protocol that was defined in the license or access agreement.</w:t>
      </w:r>
    </w:p>
    <w:p w14:paraId="095596C8" w14:textId="66D0D2C9" w:rsidR="00F72B4D" w:rsidRDefault="00F72B4D" w:rsidP="009A5BBB">
      <w:pPr>
        <w:pStyle w:val="ListBullet"/>
        <w:tabs>
          <w:tab w:val="clear" w:pos="360"/>
          <w:tab w:val="num" w:pos="426"/>
        </w:tabs>
        <w:spacing w:line="264" w:lineRule="auto"/>
        <w:ind w:left="426" w:hanging="426"/>
        <w:rPr>
          <w:rFonts w:cs="Arial"/>
        </w:rPr>
      </w:pPr>
      <w:r>
        <w:rPr>
          <w:rFonts w:cs="Arial"/>
        </w:rPr>
        <w:t xml:space="preserve">Compliance of proposed project scope with relevant planning permit requirements </w:t>
      </w:r>
      <w:r w:rsidR="001D5F00">
        <w:rPr>
          <w:rFonts w:cs="Arial"/>
        </w:rPr>
        <w:t>and design standards and guidelines.</w:t>
      </w:r>
    </w:p>
    <w:p w14:paraId="52987064" w14:textId="60E68468" w:rsidR="00940719" w:rsidRPr="009A5BBB" w:rsidRDefault="007221ED" w:rsidP="009A5BBB">
      <w:pPr>
        <w:pStyle w:val="ListBullet"/>
        <w:tabs>
          <w:tab w:val="clear" w:pos="360"/>
          <w:tab w:val="num" w:pos="426"/>
        </w:tabs>
        <w:spacing w:line="264" w:lineRule="auto"/>
        <w:ind w:left="426" w:hanging="426"/>
        <w:rPr>
          <w:rFonts w:cs="Arial"/>
        </w:rPr>
      </w:pPr>
      <w:r>
        <w:rPr>
          <w:rFonts w:cs="Arial"/>
        </w:rPr>
        <w:t>B</w:t>
      </w:r>
      <w:r w:rsidR="005A08BF" w:rsidRPr="009A5BBB">
        <w:rPr>
          <w:rFonts w:cs="Arial"/>
        </w:rPr>
        <w:t xml:space="preserve">inding clauses </w:t>
      </w:r>
      <w:r>
        <w:rPr>
          <w:rFonts w:cs="Arial"/>
        </w:rPr>
        <w:t>– cl</w:t>
      </w:r>
      <w:r w:rsidR="005A08BF" w:rsidRPr="009A5BBB">
        <w:rPr>
          <w:rFonts w:cs="Arial"/>
        </w:rPr>
        <w:t xml:space="preserve">auses in the agreement that may require the landholder to enter into </w:t>
      </w:r>
      <w:r w:rsidR="00AE31C6">
        <w:rPr>
          <w:rFonts w:cs="Arial"/>
        </w:rPr>
        <w:t xml:space="preserve">a </w:t>
      </w:r>
      <w:r w:rsidR="005A08BF" w:rsidRPr="009A5BBB">
        <w:rPr>
          <w:rFonts w:cs="Arial"/>
        </w:rPr>
        <w:t xml:space="preserve">subsequent agreement and </w:t>
      </w:r>
      <w:r w:rsidR="00C7189F">
        <w:rPr>
          <w:rFonts w:cs="Arial"/>
        </w:rPr>
        <w:t xml:space="preserve">specifying the </w:t>
      </w:r>
      <w:r w:rsidR="005A08BF" w:rsidRPr="009A5BBB">
        <w:rPr>
          <w:rFonts w:cs="Arial"/>
        </w:rPr>
        <w:t xml:space="preserve">terms of </w:t>
      </w:r>
      <w:r>
        <w:rPr>
          <w:rFonts w:cs="Arial"/>
        </w:rPr>
        <w:t>th</w:t>
      </w:r>
      <w:r w:rsidR="00AE31C6">
        <w:rPr>
          <w:rFonts w:cs="Arial"/>
        </w:rPr>
        <w:t>at</w:t>
      </w:r>
      <w:r w:rsidR="005A08BF" w:rsidRPr="009A5BBB">
        <w:rPr>
          <w:rFonts w:cs="Arial"/>
        </w:rPr>
        <w:t xml:space="preserve"> agreement</w:t>
      </w:r>
      <w:r w:rsidR="009A5BBB" w:rsidRPr="009A5BBB">
        <w:rPr>
          <w:rFonts w:cs="Arial"/>
        </w:rPr>
        <w:t>.</w:t>
      </w:r>
    </w:p>
    <w:p w14:paraId="3D1C977A" w14:textId="2265214E" w:rsidR="00940719" w:rsidRPr="009A5BBB" w:rsidRDefault="005A08BF" w:rsidP="009A5BBB">
      <w:pPr>
        <w:pStyle w:val="ListBullet"/>
        <w:tabs>
          <w:tab w:val="clear" w:pos="360"/>
          <w:tab w:val="num" w:pos="426"/>
        </w:tabs>
        <w:spacing w:line="264" w:lineRule="auto"/>
        <w:ind w:left="426" w:hanging="426"/>
        <w:rPr>
          <w:rFonts w:cs="Arial"/>
        </w:rPr>
      </w:pPr>
      <w:r w:rsidRPr="009A5BBB">
        <w:rPr>
          <w:rFonts w:cs="Arial"/>
        </w:rPr>
        <w:t xml:space="preserve">Fees payable to the landholder during the </w:t>
      </w:r>
      <w:r w:rsidR="00AE31C6">
        <w:rPr>
          <w:rFonts w:cs="Arial"/>
        </w:rPr>
        <w:t xml:space="preserve">option </w:t>
      </w:r>
      <w:r w:rsidRPr="009A5BBB">
        <w:rPr>
          <w:rFonts w:cs="Arial"/>
        </w:rPr>
        <w:t xml:space="preserve">agreement including how </w:t>
      </w:r>
      <w:r w:rsidR="00F01AEF">
        <w:rPr>
          <w:rFonts w:cs="Arial"/>
        </w:rPr>
        <w:t xml:space="preserve">the fees are calculated </w:t>
      </w:r>
      <w:r w:rsidRPr="009A5BBB">
        <w:rPr>
          <w:rFonts w:cs="Arial"/>
        </w:rPr>
        <w:t xml:space="preserve">and when </w:t>
      </w:r>
      <w:r w:rsidR="00F01AEF">
        <w:rPr>
          <w:rFonts w:cs="Arial"/>
        </w:rPr>
        <w:t xml:space="preserve">and how </w:t>
      </w:r>
      <w:r w:rsidRPr="009A5BBB">
        <w:rPr>
          <w:rFonts w:cs="Arial"/>
        </w:rPr>
        <w:t>they are paid</w:t>
      </w:r>
      <w:r w:rsidR="009A5BBB" w:rsidRPr="009A5BBB">
        <w:rPr>
          <w:rFonts w:cs="Arial"/>
        </w:rPr>
        <w:t>.</w:t>
      </w:r>
    </w:p>
    <w:p w14:paraId="76D10116" w14:textId="4B2391AB" w:rsidR="00F72B4D" w:rsidRDefault="00F72B4D" w:rsidP="009A5BBB">
      <w:pPr>
        <w:pStyle w:val="ListBullet"/>
        <w:tabs>
          <w:tab w:val="clear" w:pos="360"/>
          <w:tab w:val="num" w:pos="426"/>
        </w:tabs>
        <w:spacing w:line="264" w:lineRule="auto"/>
        <w:ind w:left="426" w:hanging="426"/>
        <w:rPr>
          <w:rFonts w:cs="Arial"/>
        </w:rPr>
      </w:pPr>
      <w:r>
        <w:rPr>
          <w:rFonts w:cs="Arial"/>
        </w:rPr>
        <w:t>Any requirements on the landholder in the event of sale or transfer of the land.</w:t>
      </w:r>
    </w:p>
    <w:p w14:paraId="0CEBF36C" w14:textId="68FABFC5" w:rsidR="00940719" w:rsidRDefault="00F72B4D" w:rsidP="009A5BBB">
      <w:pPr>
        <w:pStyle w:val="ListBullet"/>
        <w:tabs>
          <w:tab w:val="clear" w:pos="360"/>
          <w:tab w:val="num" w:pos="426"/>
        </w:tabs>
        <w:spacing w:line="264" w:lineRule="auto"/>
        <w:ind w:left="426" w:hanging="426"/>
        <w:rPr>
          <w:rFonts w:cs="Arial"/>
        </w:rPr>
      </w:pPr>
      <w:r>
        <w:rPr>
          <w:rFonts w:cs="Arial"/>
        </w:rPr>
        <w:t>A</w:t>
      </w:r>
      <w:r w:rsidR="005A08BF" w:rsidRPr="009A5BBB">
        <w:rPr>
          <w:rFonts w:cs="Arial"/>
        </w:rPr>
        <w:t>bility of developer to transfer the agreement to another party with or without land</w:t>
      </w:r>
      <w:r>
        <w:rPr>
          <w:rFonts w:cs="Arial"/>
        </w:rPr>
        <w:t xml:space="preserve">holder </w:t>
      </w:r>
      <w:r w:rsidR="005A08BF" w:rsidRPr="009A5BBB">
        <w:rPr>
          <w:rFonts w:cs="Arial"/>
        </w:rPr>
        <w:t>consent</w:t>
      </w:r>
      <w:r w:rsidR="009A5BBB" w:rsidRPr="009A5BBB">
        <w:rPr>
          <w:rFonts w:cs="Arial"/>
        </w:rPr>
        <w:t>.</w:t>
      </w:r>
    </w:p>
    <w:p w14:paraId="62D4556F" w14:textId="5BA8FB4B" w:rsidR="00F72B4D" w:rsidRDefault="00F72B4D" w:rsidP="00F72B4D">
      <w:pPr>
        <w:pStyle w:val="ListBullet"/>
        <w:tabs>
          <w:tab w:val="clear" w:pos="360"/>
          <w:tab w:val="num" w:pos="426"/>
        </w:tabs>
        <w:spacing w:line="264" w:lineRule="auto"/>
        <w:ind w:left="426" w:hanging="426"/>
        <w:rPr>
          <w:rFonts w:cs="Arial"/>
        </w:rPr>
      </w:pPr>
      <w:r w:rsidRPr="00D9246A">
        <w:rPr>
          <w:rFonts w:cs="Arial"/>
        </w:rPr>
        <w:lastRenderedPageBreak/>
        <w:t>Landholder protection from potential damage, claims and legal action</w:t>
      </w:r>
      <w:r>
        <w:rPr>
          <w:rFonts w:cs="Arial"/>
        </w:rPr>
        <w:t xml:space="preserve">, related to the </w:t>
      </w:r>
      <w:r w:rsidR="00AE31C6">
        <w:rPr>
          <w:rFonts w:cs="Arial"/>
        </w:rPr>
        <w:t>o</w:t>
      </w:r>
      <w:r>
        <w:rPr>
          <w:rFonts w:cs="Arial"/>
        </w:rPr>
        <w:t>ption agreement and any ongoing access activities governed under that agreement.</w:t>
      </w:r>
    </w:p>
    <w:p w14:paraId="46C2A937" w14:textId="77777777" w:rsidR="00F72B4D" w:rsidRDefault="00F72B4D" w:rsidP="00F72B4D">
      <w:pPr>
        <w:pStyle w:val="ListBullet"/>
        <w:tabs>
          <w:tab w:val="clear" w:pos="360"/>
          <w:tab w:val="num" w:pos="426"/>
        </w:tabs>
        <w:spacing w:line="264" w:lineRule="auto"/>
        <w:ind w:left="426" w:hanging="426"/>
        <w:rPr>
          <w:rFonts w:cs="Arial"/>
        </w:rPr>
      </w:pPr>
      <w:r>
        <w:rPr>
          <w:rFonts w:cs="Arial"/>
        </w:rPr>
        <w:t>R</w:t>
      </w:r>
      <w:r w:rsidRPr="00D9246A">
        <w:rPr>
          <w:rFonts w:cs="Arial"/>
        </w:rPr>
        <w:t>equired insurances</w:t>
      </w:r>
      <w:r>
        <w:rPr>
          <w:rFonts w:cs="Arial"/>
        </w:rPr>
        <w:t xml:space="preserve"> to be taken out by the parties to the agreement</w:t>
      </w:r>
      <w:r w:rsidRPr="00D9246A">
        <w:rPr>
          <w:rFonts w:cs="Arial"/>
        </w:rPr>
        <w:t>.</w:t>
      </w:r>
    </w:p>
    <w:p w14:paraId="769BE3E5" w14:textId="01ABBBCD" w:rsidR="00F72B4D" w:rsidRDefault="00F72B4D" w:rsidP="009A5BBB">
      <w:pPr>
        <w:pStyle w:val="ListBullet"/>
        <w:tabs>
          <w:tab w:val="clear" w:pos="360"/>
          <w:tab w:val="num" w:pos="426"/>
        </w:tabs>
        <w:spacing w:line="264" w:lineRule="auto"/>
        <w:ind w:left="426" w:hanging="426"/>
        <w:rPr>
          <w:rFonts w:cs="Arial"/>
        </w:rPr>
      </w:pPr>
      <w:r>
        <w:rPr>
          <w:rFonts w:cs="Arial"/>
        </w:rPr>
        <w:t>Payment or reimbursement of professional fees incurred by the landholder in relation to negotiating the agreement.</w:t>
      </w:r>
    </w:p>
    <w:p w14:paraId="34505BB3" w14:textId="695628C3" w:rsidR="00C7189F" w:rsidRPr="009A5BBB" w:rsidRDefault="00C7189F" w:rsidP="009A5BBB">
      <w:pPr>
        <w:pStyle w:val="ListBullet"/>
        <w:tabs>
          <w:tab w:val="clear" w:pos="360"/>
          <w:tab w:val="num" w:pos="426"/>
        </w:tabs>
        <w:spacing w:line="264" w:lineRule="auto"/>
        <w:ind w:left="426" w:hanging="426"/>
        <w:rPr>
          <w:rFonts w:cs="Arial"/>
        </w:rPr>
      </w:pPr>
      <w:r>
        <w:rPr>
          <w:rFonts w:cs="Arial"/>
        </w:rPr>
        <w:t xml:space="preserve">The amount of administrative burden placed on the landholder to administrate the agreement – e.g. requiring the landholder to be the sole issuer of invoices to the developer in order to </w:t>
      </w:r>
      <w:r w:rsidR="00AE31C6">
        <w:rPr>
          <w:rFonts w:cs="Arial"/>
        </w:rPr>
        <w:t>be</w:t>
      </w:r>
      <w:r>
        <w:rPr>
          <w:rFonts w:cs="Arial"/>
        </w:rPr>
        <w:t xml:space="preserve"> paid the agreed fees. </w:t>
      </w:r>
    </w:p>
    <w:p w14:paraId="52E63061" w14:textId="68F6F4DA" w:rsidR="00940719" w:rsidRPr="009A5BBB" w:rsidRDefault="005A08BF" w:rsidP="009A5BBB">
      <w:pPr>
        <w:pStyle w:val="ListBullet"/>
        <w:tabs>
          <w:tab w:val="clear" w:pos="360"/>
          <w:tab w:val="num" w:pos="426"/>
        </w:tabs>
        <w:spacing w:line="264" w:lineRule="auto"/>
        <w:ind w:left="426" w:hanging="426"/>
        <w:rPr>
          <w:rFonts w:cs="Arial"/>
        </w:rPr>
      </w:pPr>
      <w:r w:rsidRPr="009A5BBB">
        <w:rPr>
          <w:rFonts w:cs="Arial"/>
        </w:rPr>
        <w:t xml:space="preserve">Mechanisms to apply if the project’s scope materially changes, particularly if the changes result in negative impacts for the landholder, such as a reduced number of </w:t>
      </w:r>
      <w:r w:rsidR="00F72B4D">
        <w:rPr>
          <w:rFonts w:cs="Arial"/>
        </w:rPr>
        <w:t xml:space="preserve">wind </w:t>
      </w:r>
      <w:r w:rsidRPr="009A5BBB">
        <w:rPr>
          <w:rFonts w:cs="Arial"/>
        </w:rPr>
        <w:t>turbines</w:t>
      </w:r>
      <w:r w:rsidR="00F72B4D">
        <w:rPr>
          <w:rFonts w:cs="Arial"/>
        </w:rPr>
        <w:t xml:space="preserve">, solar </w:t>
      </w:r>
      <w:r w:rsidRPr="009A5BBB">
        <w:rPr>
          <w:rFonts w:cs="Arial"/>
        </w:rPr>
        <w:t>arrays</w:t>
      </w:r>
      <w:r w:rsidR="00F72B4D">
        <w:rPr>
          <w:rFonts w:cs="Arial"/>
        </w:rPr>
        <w:t xml:space="preserve"> or transmission assets that lead to reduces revenues/fees.</w:t>
      </w:r>
    </w:p>
    <w:p w14:paraId="63DAD147" w14:textId="7045BCB5" w:rsidR="00940719" w:rsidRPr="009A5BBB" w:rsidRDefault="005A08BF" w:rsidP="009A5BBB">
      <w:pPr>
        <w:pStyle w:val="ListBullet"/>
        <w:tabs>
          <w:tab w:val="clear" w:pos="360"/>
          <w:tab w:val="num" w:pos="426"/>
        </w:tabs>
        <w:spacing w:line="264" w:lineRule="auto"/>
        <w:ind w:left="426" w:hanging="426"/>
        <w:rPr>
          <w:rFonts w:cs="Arial"/>
        </w:rPr>
      </w:pPr>
      <w:r w:rsidRPr="009A5BBB">
        <w:rPr>
          <w:rFonts w:cs="Arial"/>
        </w:rPr>
        <w:t>Milestones that must be achieved by the developer during the term of the agreement, including considerations if the project’s approval or financing is materially delayed</w:t>
      </w:r>
      <w:r w:rsidR="009A5BBB" w:rsidRPr="009A5BBB">
        <w:rPr>
          <w:rFonts w:cs="Arial"/>
        </w:rPr>
        <w:t>.</w:t>
      </w:r>
    </w:p>
    <w:p w14:paraId="0232A060" w14:textId="77777777" w:rsidR="00F72B4D" w:rsidRDefault="00F72B4D" w:rsidP="00F72B4D">
      <w:pPr>
        <w:pStyle w:val="ListBullet"/>
        <w:tabs>
          <w:tab w:val="clear" w:pos="360"/>
          <w:tab w:val="num" w:pos="426"/>
        </w:tabs>
        <w:spacing w:line="264" w:lineRule="auto"/>
        <w:ind w:left="426" w:hanging="426"/>
        <w:rPr>
          <w:rFonts w:cs="Arial"/>
        </w:rPr>
      </w:pPr>
      <w:r>
        <w:rPr>
          <w:rFonts w:cs="Arial"/>
        </w:rPr>
        <w:t>Consequences of material breaches of the agreement and ability to remedy a breach.</w:t>
      </w:r>
    </w:p>
    <w:p w14:paraId="5C9B7B0A" w14:textId="25B8EFD2" w:rsidR="00940719" w:rsidRPr="009A5BBB" w:rsidRDefault="005A08BF" w:rsidP="009A5BBB">
      <w:pPr>
        <w:pStyle w:val="ListBullet"/>
        <w:tabs>
          <w:tab w:val="clear" w:pos="360"/>
          <w:tab w:val="num" w:pos="426"/>
        </w:tabs>
        <w:spacing w:line="264" w:lineRule="auto"/>
        <w:ind w:left="426" w:hanging="426"/>
        <w:rPr>
          <w:rFonts w:cs="Arial"/>
        </w:rPr>
      </w:pPr>
      <w:r w:rsidRPr="009A5BBB">
        <w:rPr>
          <w:rFonts w:cs="Arial"/>
        </w:rPr>
        <w:t>A dispute resolution mechanism.</w:t>
      </w:r>
    </w:p>
    <w:p w14:paraId="2C028884" w14:textId="19525F26" w:rsidR="00F62728" w:rsidRDefault="00F62728" w:rsidP="00F62728">
      <w:pPr>
        <w:spacing w:before="2" w:after="200" w:line="252" w:lineRule="exact"/>
        <w:textAlignment w:val="baseline"/>
        <w:rPr>
          <w:rFonts w:ascii="Arial" w:eastAsia="Arial" w:hAnsi="Arial"/>
          <w:b/>
          <w:color w:val="2A3943"/>
        </w:rPr>
      </w:pPr>
      <w:r>
        <w:rPr>
          <w:rFonts w:ascii="Arial" w:eastAsia="Arial" w:hAnsi="Arial"/>
          <w:b/>
          <w:color w:val="2A3943"/>
        </w:rPr>
        <w:t>L</w:t>
      </w:r>
      <w:r w:rsidR="00D9246A">
        <w:rPr>
          <w:rFonts w:ascii="Arial" w:eastAsia="Arial" w:hAnsi="Arial"/>
          <w:b/>
          <w:color w:val="2A3943"/>
        </w:rPr>
        <w:t xml:space="preserve">ease </w:t>
      </w:r>
      <w:r w:rsidR="00C7189F">
        <w:rPr>
          <w:rFonts w:ascii="Arial" w:eastAsia="Arial" w:hAnsi="Arial"/>
          <w:b/>
          <w:color w:val="2A3943"/>
        </w:rPr>
        <w:t xml:space="preserve">and Easement </w:t>
      </w:r>
      <w:r w:rsidR="003538F5">
        <w:rPr>
          <w:rFonts w:ascii="Arial" w:eastAsia="Arial" w:hAnsi="Arial"/>
          <w:b/>
          <w:color w:val="2A3943"/>
        </w:rPr>
        <w:t>a</w:t>
      </w:r>
      <w:r>
        <w:rPr>
          <w:rFonts w:ascii="Arial" w:eastAsia="Arial" w:hAnsi="Arial"/>
          <w:b/>
          <w:color w:val="2A3943"/>
        </w:rPr>
        <w:t>greements</w:t>
      </w:r>
    </w:p>
    <w:p w14:paraId="6DECDA13" w14:textId="42A1A8D6" w:rsidR="009A5BBB" w:rsidRDefault="009A5BBB" w:rsidP="00745A11">
      <w:pPr>
        <w:pStyle w:val="ListBullet"/>
        <w:numPr>
          <w:ilvl w:val="0"/>
          <w:numId w:val="0"/>
        </w:numPr>
        <w:rPr>
          <w:rFonts w:cs="Arial"/>
          <w:color w:val="000000" w:themeColor="text1"/>
          <w:szCs w:val="36"/>
          <w:shd w:val="clear" w:color="auto" w:fill="FFFFFF"/>
          <w:lang w:val="en-US"/>
        </w:rPr>
      </w:pPr>
      <w:r w:rsidRPr="009A5BBB">
        <w:rPr>
          <w:rFonts w:cs="Arial"/>
          <w:color w:val="000000" w:themeColor="text1"/>
          <w:szCs w:val="36"/>
          <w:shd w:val="clear" w:color="auto" w:fill="FFFFFF"/>
          <w:lang w:val="en-US"/>
        </w:rPr>
        <w:t>The lease</w:t>
      </w:r>
      <w:r>
        <w:rPr>
          <w:rFonts w:cs="Arial"/>
          <w:color w:val="000000" w:themeColor="text1"/>
          <w:szCs w:val="36"/>
          <w:shd w:val="clear" w:color="auto" w:fill="FFFFFF"/>
          <w:lang w:val="en-US"/>
        </w:rPr>
        <w:t xml:space="preserve"> agreement</w:t>
      </w:r>
      <w:r w:rsidRPr="009A5BBB">
        <w:rPr>
          <w:rFonts w:cs="Arial"/>
          <w:color w:val="000000" w:themeColor="text1"/>
          <w:szCs w:val="36"/>
          <w:shd w:val="clear" w:color="auto" w:fill="FFFFFF"/>
          <w:lang w:val="en-US"/>
        </w:rPr>
        <w:t xml:space="preserve"> (or </w:t>
      </w:r>
      <w:r>
        <w:rPr>
          <w:rFonts w:cs="Arial"/>
          <w:color w:val="000000" w:themeColor="text1"/>
          <w:szCs w:val="36"/>
          <w:shd w:val="clear" w:color="auto" w:fill="FFFFFF"/>
          <w:lang w:val="en-US"/>
        </w:rPr>
        <w:t>‘</w:t>
      </w:r>
      <w:r w:rsidRPr="009A5BBB">
        <w:rPr>
          <w:rFonts w:cs="Arial"/>
          <w:color w:val="000000" w:themeColor="text1"/>
          <w:szCs w:val="36"/>
          <w:shd w:val="clear" w:color="auto" w:fill="FFFFFF"/>
          <w:lang w:val="en-US"/>
        </w:rPr>
        <w:t>host</w:t>
      </w:r>
      <w:r>
        <w:rPr>
          <w:rFonts w:cs="Arial"/>
          <w:color w:val="000000" w:themeColor="text1"/>
          <w:szCs w:val="36"/>
          <w:shd w:val="clear" w:color="auto" w:fill="FFFFFF"/>
          <w:lang w:val="en-US"/>
        </w:rPr>
        <w:t>’ agreement</w:t>
      </w:r>
      <w:r w:rsidRPr="009A5BBB">
        <w:rPr>
          <w:rFonts w:cs="Arial"/>
          <w:color w:val="000000" w:themeColor="text1"/>
          <w:szCs w:val="36"/>
          <w:shd w:val="clear" w:color="auto" w:fill="FFFFFF"/>
          <w:lang w:val="en-US"/>
        </w:rPr>
        <w:t>) is a complex commercial lease that commits the landholder for a very long time and places significant obligations and respo</w:t>
      </w:r>
      <w:r>
        <w:rPr>
          <w:rFonts w:cs="Arial"/>
          <w:color w:val="000000" w:themeColor="text1"/>
          <w:szCs w:val="36"/>
          <w:shd w:val="clear" w:color="auto" w:fill="FFFFFF"/>
          <w:lang w:val="en-US"/>
        </w:rPr>
        <w:t>nsibilities on the landholder.</w:t>
      </w:r>
    </w:p>
    <w:p w14:paraId="783BFF99" w14:textId="32770869" w:rsidR="00974CFE" w:rsidRDefault="00745A11" w:rsidP="00745A11">
      <w:pPr>
        <w:pStyle w:val="ListBullet"/>
        <w:numPr>
          <w:ilvl w:val="0"/>
          <w:numId w:val="0"/>
        </w:numPr>
        <w:rPr>
          <w:rFonts w:cs="Arial"/>
          <w:color w:val="000000" w:themeColor="text1"/>
          <w:szCs w:val="36"/>
          <w:shd w:val="clear" w:color="auto" w:fill="FFFFFF"/>
        </w:rPr>
      </w:pPr>
      <w:r w:rsidRPr="00745A11">
        <w:rPr>
          <w:rFonts w:cs="Arial"/>
          <w:color w:val="000000" w:themeColor="text1"/>
          <w:szCs w:val="36"/>
          <w:shd w:val="clear" w:color="auto" w:fill="FFFFFF"/>
        </w:rPr>
        <w:t xml:space="preserve">A wind </w:t>
      </w:r>
      <w:r>
        <w:rPr>
          <w:rFonts w:cs="Arial"/>
          <w:color w:val="000000" w:themeColor="text1"/>
          <w:szCs w:val="36"/>
          <w:shd w:val="clear" w:color="auto" w:fill="FFFFFF"/>
        </w:rPr>
        <w:t>or solar farm</w:t>
      </w:r>
      <w:r w:rsidRPr="00745A11">
        <w:rPr>
          <w:rFonts w:cs="Arial"/>
          <w:color w:val="000000" w:themeColor="text1"/>
          <w:szCs w:val="36"/>
          <w:shd w:val="clear" w:color="auto" w:fill="FFFFFF"/>
        </w:rPr>
        <w:t xml:space="preserve"> usually consists of one or more </w:t>
      </w:r>
      <w:r>
        <w:rPr>
          <w:rFonts w:cs="Arial"/>
          <w:color w:val="000000" w:themeColor="text1"/>
          <w:szCs w:val="36"/>
          <w:shd w:val="clear" w:color="auto" w:fill="FFFFFF"/>
        </w:rPr>
        <w:t>‘</w:t>
      </w:r>
      <w:r w:rsidRPr="00745A11">
        <w:rPr>
          <w:rFonts w:cs="Arial"/>
          <w:color w:val="000000" w:themeColor="text1"/>
          <w:szCs w:val="36"/>
          <w:shd w:val="clear" w:color="auto" w:fill="FFFFFF"/>
        </w:rPr>
        <w:t>host</w:t>
      </w:r>
      <w:r>
        <w:rPr>
          <w:rFonts w:cs="Arial"/>
          <w:color w:val="000000" w:themeColor="text1"/>
          <w:szCs w:val="36"/>
          <w:shd w:val="clear" w:color="auto" w:fill="FFFFFF"/>
        </w:rPr>
        <w:t>’</w:t>
      </w:r>
      <w:r w:rsidRPr="00745A11">
        <w:rPr>
          <w:rFonts w:cs="Arial"/>
          <w:color w:val="000000" w:themeColor="text1"/>
          <w:szCs w:val="36"/>
          <w:shd w:val="clear" w:color="auto" w:fill="FFFFFF"/>
        </w:rPr>
        <w:t xml:space="preserve"> </w:t>
      </w:r>
      <w:r w:rsidR="00635D9B">
        <w:rPr>
          <w:rFonts w:cs="Arial"/>
          <w:color w:val="000000" w:themeColor="text1"/>
          <w:szCs w:val="36"/>
          <w:shd w:val="clear" w:color="auto" w:fill="FFFFFF"/>
        </w:rPr>
        <w:t xml:space="preserve">landholders </w:t>
      </w:r>
      <w:r w:rsidRPr="00745A11">
        <w:rPr>
          <w:rFonts w:cs="Arial"/>
          <w:color w:val="000000" w:themeColor="text1"/>
          <w:szCs w:val="36"/>
          <w:shd w:val="clear" w:color="auto" w:fill="FFFFFF"/>
        </w:rPr>
        <w:t xml:space="preserve">willing to have </w:t>
      </w:r>
      <w:r>
        <w:rPr>
          <w:rFonts w:cs="Arial"/>
          <w:color w:val="000000" w:themeColor="text1"/>
          <w:szCs w:val="36"/>
          <w:shd w:val="clear" w:color="auto" w:fill="FFFFFF"/>
        </w:rPr>
        <w:t>project infrastructure (e</w:t>
      </w:r>
      <w:r w:rsidR="009206C4">
        <w:rPr>
          <w:rFonts w:cs="Arial"/>
          <w:color w:val="000000" w:themeColor="text1"/>
          <w:szCs w:val="36"/>
          <w:shd w:val="clear" w:color="auto" w:fill="FFFFFF"/>
        </w:rPr>
        <w:t>.</w:t>
      </w:r>
      <w:r>
        <w:rPr>
          <w:rFonts w:cs="Arial"/>
          <w:color w:val="000000" w:themeColor="text1"/>
          <w:szCs w:val="36"/>
          <w:shd w:val="clear" w:color="auto" w:fill="FFFFFF"/>
        </w:rPr>
        <w:t xml:space="preserve">g. </w:t>
      </w:r>
      <w:r w:rsidRPr="00745A11">
        <w:rPr>
          <w:rFonts w:cs="Arial"/>
          <w:color w:val="000000" w:themeColor="text1"/>
          <w:szCs w:val="36"/>
          <w:shd w:val="clear" w:color="auto" w:fill="FFFFFF"/>
        </w:rPr>
        <w:t>wind turbines</w:t>
      </w:r>
      <w:r>
        <w:rPr>
          <w:rFonts w:cs="Arial"/>
          <w:color w:val="000000" w:themeColor="text1"/>
          <w:szCs w:val="36"/>
          <w:shd w:val="clear" w:color="auto" w:fill="FFFFFF"/>
        </w:rPr>
        <w:t xml:space="preserve"> or solar panels)</w:t>
      </w:r>
      <w:r w:rsidRPr="00745A11">
        <w:rPr>
          <w:rFonts w:cs="Arial"/>
          <w:color w:val="000000" w:themeColor="text1"/>
          <w:szCs w:val="36"/>
          <w:shd w:val="clear" w:color="auto" w:fill="FFFFFF"/>
        </w:rPr>
        <w:t xml:space="preserve"> located on their land. </w:t>
      </w:r>
      <w:r>
        <w:rPr>
          <w:rFonts w:cs="Arial"/>
        </w:rPr>
        <w:t xml:space="preserve">A </w:t>
      </w:r>
      <w:r w:rsidR="00801F83">
        <w:rPr>
          <w:rFonts w:cs="Arial"/>
        </w:rPr>
        <w:t>l</w:t>
      </w:r>
      <w:r w:rsidR="002E0981">
        <w:rPr>
          <w:rFonts w:cs="Arial"/>
        </w:rPr>
        <w:t xml:space="preserve">ease </w:t>
      </w:r>
      <w:r w:rsidR="00801F83">
        <w:rPr>
          <w:rFonts w:cs="Arial"/>
        </w:rPr>
        <w:t>a</w:t>
      </w:r>
      <w:r w:rsidR="002E0981">
        <w:rPr>
          <w:rFonts w:cs="Arial"/>
        </w:rPr>
        <w:t>gr</w:t>
      </w:r>
      <w:r>
        <w:rPr>
          <w:rFonts w:cs="Arial"/>
        </w:rPr>
        <w:t>eement is a</w:t>
      </w:r>
      <w:r w:rsidR="002E0981">
        <w:rPr>
          <w:rFonts w:cs="Arial"/>
        </w:rPr>
        <w:t xml:space="preserve"> long-term</w:t>
      </w:r>
      <w:r>
        <w:rPr>
          <w:rFonts w:cs="Arial"/>
        </w:rPr>
        <w:t xml:space="preserve"> agreement</w:t>
      </w:r>
      <w:r w:rsidR="009206C4">
        <w:rPr>
          <w:rFonts w:cs="Arial"/>
        </w:rPr>
        <w:t xml:space="preserve"> that is</w:t>
      </w:r>
      <w:r>
        <w:rPr>
          <w:rFonts w:cs="Arial"/>
        </w:rPr>
        <w:t xml:space="preserve"> </w:t>
      </w:r>
      <w:r w:rsidR="009206C4">
        <w:rPr>
          <w:rFonts w:cs="Arial"/>
        </w:rPr>
        <w:t xml:space="preserve">negotiated </w:t>
      </w:r>
      <w:r>
        <w:rPr>
          <w:rFonts w:cs="Arial"/>
        </w:rPr>
        <w:t>between a project</w:t>
      </w:r>
      <w:r w:rsidRPr="00745A11">
        <w:rPr>
          <w:rFonts w:cs="Arial"/>
          <w:color w:val="000000" w:themeColor="text1"/>
          <w:szCs w:val="36"/>
          <w:shd w:val="clear" w:color="auto" w:fill="FFFFFF"/>
        </w:rPr>
        <w:t xml:space="preserve"> </w:t>
      </w:r>
      <w:r>
        <w:rPr>
          <w:rFonts w:cs="Arial"/>
          <w:color w:val="000000" w:themeColor="text1"/>
          <w:szCs w:val="36"/>
          <w:shd w:val="clear" w:color="auto" w:fill="FFFFFF"/>
        </w:rPr>
        <w:t>developer</w:t>
      </w:r>
      <w:r w:rsidRPr="00745A11">
        <w:rPr>
          <w:rFonts w:cs="Arial"/>
          <w:color w:val="000000" w:themeColor="text1"/>
          <w:szCs w:val="36"/>
          <w:shd w:val="clear" w:color="auto" w:fill="FFFFFF"/>
        </w:rPr>
        <w:t xml:space="preserve"> and </w:t>
      </w:r>
      <w:r w:rsidR="002E0981">
        <w:rPr>
          <w:rFonts w:cs="Arial"/>
          <w:color w:val="000000" w:themeColor="text1"/>
          <w:szCs w:val="36"/>
          <w:shd w:val="clear" w:color="auto" w:fill="FFFFFF"/>
        </w:rPr>
        <w:t>the landholder</w:t>
      </w:r>
      <w:r w:rsidR="009206C4">
        <w:rPr>
          <w:rFonts w:cs="Arial"/>
          <w:color w:val="000000" w:themeColor="text1"/>
          <w:szCs w:val="36"/>
          <w:shd w:val="clear" w:color="auto" w:fill="FFFFFF"/>
        </w:rPr>
        <w:t>.</w:t>
      </w:r>
      <w:r w:rsidRPr="00745A11">
        <w:rPr>
          <w:rFonts w:cs="Arial"/>
          <w:color w:val="000000" w:themeColor="text1"/>
          <w:szCs w:val="36"/>
          <w:shd w:val="clear" w:color="auto" w:fill="FFFFFF"/>
        </w:rPr>
        <w:t xml:space="preserve"> </w:t>
      </w:r>
      <w:r w:rsidR="009206C4">
        <w:rPr>
          <w:rFonts w:cs="Arial"/>
          <w:color w:val="000000" w:themeColor="text1"/>
          <w:szCs w:val="36"/>
          <w:shd w:val="clear" w:color="auto" w:fill="FFFFFF"/>
        </w:rPr>
        <w:t xml:space="preserve">This agreement </w:t>
      </w:r>
      <w:r w:rsidR="002E0981">
        <w:rPr>
          <w:rFonts w:cs="Arial"/>
          <w:color w:val="000000" w:themeColor="text1"/>
          <w:szCs w:val="36"/>
          <w:shd w:val="clear" w:color="auto" w:fill="FFFFFF"/>
        </w:rPr>
        <w:t xml:space="preserve">is essentially a commercial lease and should </w:t>
      </w:r>
      <w:r>
        <w:rPr>
          <w:rFonts w:cs="Arial"/>
          <w:color w:val="000000" w:themeColor="text1"/>
          <w:szCs w:val="36"/>
          <w:shd w:val="clear" w:color="auto" w:fill="FFFFFF"/>
        </w:rPr>
        <w:t xml:space="preserve">set out the terms </w:t>
      </w:r>
      <w:r w:rsidR="002E0981">
        <w:rPr>
          <w:rFonts w:cs="Arial"/>
          <w:color w:val="000000" w:themeColor="text1"/>
          <w:szCs w:val="36"/>
          <w:shd w:val="clear" w:color="auto" w:fill="FFFFFF"/>
        </w:rPr>
        <w:t xml:space="preserve">to enable the </w:t>
      </w:r>
      <w:r w:rsidR="002E0981">
        <w:rPr>
          <w:rFonts w:cs="Arial"/>
          <w:color w:val="000000" w:themeColor="text1"/>
          <w:szCs w:val="36"/>
          <w:shd w:val="clear" w:color="auto" w:fill="FFFFFF"/>
        </w:rPr>
        <w:t>developer to install, operate and maintain the project infrastructure.</w:t>
      </w:r>
    </w:p>
    <w:p w14:paraId="3321ADEE" w14:textId="03E8A89C" w:rsidR="00B62DB6" w:rsidRDefault="00B62DB6" w:rsidP="00B62DB6">
      <w:pPr>
        <w:pStyle w:val="ListBullet"/>
        <w:numPr>
          <w:ilvl w:val="0"/>
          <w:numId w:val="0"/>
        </w:numPr>
        <w:rPr>
          <w:rFonts w:cs="Arial"/>
        </w:rPr>
      </w:pPr>
      <w:r>
        <w:rPr>
          <w:rFonts w:cs="Arial"/>
          <w:color w:val="000000" w:themeColor="text1"/>
          <w:szCs w:val="36"/>
          <w:shd w:val="clear" w:color="auto" w:fill="FFFFFF"/>
        </w:rPr>
        <w:t>It is important that any lease agreement presented to a land</w:t>
      </w:r>
      <w:r w:rsidR="00BD04CE">
        <w:rPr>
          <w:rFonts w:cs="Arial"/>
          <w:color w:val="000000" w:themeColor="text1"/>
          <w:szCs w:val="36"/>
          <w:shd w:val="clear" w:color="auto" w:fill="FFFFFF"/>
        </w:rPr>
        <w:t>holder</w:t>
      </w:r>
      <w:r>
        <w:rPr>
          <w:rFonts w:cs="Arial"/>
          <w:color w:val="000000" w:themeColor="text1"/>
          <w:szCs w:val="36"/>
          <w:shd w:val="clear" w:color="auto" w:fill="FFFFFF"/>
        </w:rPr>
        <w:t xml:space="preserve"> is fair, reasonable and written in plain English.</w:t>
      </w:r>
    </w:p>
    <w:p w14:paraId="30C99402" w14:textId="49D24911" w:rsidR="00F62728" w:rsidRDefault="005E7C07" w:rsidP="00745A11">
      <w:pPr>
        <w:pStyle w:val="ListBullet"/>
        <w:numPr>
          <w:ilvl w:val="0"/>
          <w:numId w:val="0"/>
        </w:numPr>
        <w:rPr>
          <w:rFonts w:cs="Arial"/>
          <w:color w:val="000000" w:themeColor="text1"/>
          <w:szCs w:val="36"/>
          <w:shd w:val="clear" w:color="auto" w:fill="FFFFFF"/>
        </w:rPr>
      </w:pPr>
      <w:r>
        <w:rPr>
          <w:rFonts w:cs="Arial"/>
          <w:color w:val="000000" w:themeColor="text1"/>
          <w:szCs w:val="36"/>
          <w:shd w:val="clear" w:color="auto" w:fill="FFFFFF"/>
        </w:rPr>
        <w:t>L</w:t>
      </w:r>
      <w:r w:rsidR="00745A11">
        <w:rPr>
          <w:rFonts w:cs="Arial"/>
          <w:color w:val="000000" w:themeColor="text1"/>
          <w:szCs w:val="36"/>
          <w:shd w:val="clear" w:color="auto" w:fill="FFFFFF"/>
        </w:rPr>
        <w:t>and</w:t>
      </w:r>
      <w:r>
        <w:rPr>
          <w:rFonts w:cs="Arial"/>
          <w:color w:val="000000" w:themeColor="text1"/>
          <w:szCs w:val="36"/>
          <w:shd w:val="clear" w:color="auto" w:fill="FFFFFF"/>
        </w:rPr>
        <w:t>holders</w:t>
      </w:r>
      <w:r w:rsidR="00745A11" w:rsidRPr="00745A11">
        <w:rPr>
          <w:rFonts w:cs="Arial"/>
          <w:color w:val="000000" w:themeColor="text1"/>
          <w:szCs w:val="36"/>
          <w:shd w:val="clear" w:color="auto" w:fill="FFFFFF"/>
        </w:rPr>
        <w:t xml:space="preserve"> may also </w:t>
      </w:r>
      <w:r>
        <w:rPr>
          <w:rFonts w:cs="Arial"/>
          <w:color w:val="000000" w:themeColor="text1"/>
          <w:szCs w:val="36"/>
          <w:shd w:val="clear" w:color="auto" w:fill="FFFFFF"/>
        </w:rPr>
        <w:t xml:space="preserve">enter into </w:t>
      </w:r>
      <w:r w:rsidR="00745A11">
        <w:rPr>
          <w:rFonts w:cs="Arial"/>
          <w:color w:val="000000" w:themeColor="text1"/>
          <w:szCs w:val="36"/>
          <w:shd w:val="clear" w:color="auto" w:fill="FFFFFF"/>
        </w:rPr>
        <w:t>agreements</w:t>
      </w:r>
      <w:r w:rsidR="00745A11" w:rsidRPr="00745A11">
        <w:rPr>
          <w:rFonts w:cs="Arial"/>
          <w:color w:val="000000" w:themeColor="text1"/>
          <w:szCs w:val="36"/>
          <w:shd w:val="clear" w:color="auto" w:fill="FFFFFF"/>
        </w:rPr>
        <w:t xml:space="preserve"> for </w:t>
      </w:r>
      <w:r w:rsidR="00745A11">
        <w:rPr>
          <w:rFonts w:cs="Arial"/>
          <w:color w:val="000000" w:themeColor="text1"/>
          <w:szCs w:val="36"/>
          <w:shd w:val="clear" w:color="auto" w:fill="FFFFFF"/>
        </w:rPr>
        <w:t xml:space="preserve">land </w:t>
      </w:r>
      <w:r w:rsidR="00745A11" w:rsidRPr="00745A11">
        <w:rPr>
          <w:rFonts w:cs="Arial"/>
          <w:color w:val="000000" w:themeColor="text1"/>
          <w:szCs w:val="36"/>
          <w:shd w:val="clear" w:color="auto" w:fill="FFFFFF"/>
        </w:rPr>
        <w:t>access</w:t>
      </w:r>
      <w:r w:rsidR="00745A11">
        <w:rPr>
          <w:rFonts w:cs="Arial"/>
          <w:color w:val="000000" w:themeColor="text1"/>
          <w:szCs w:val="36"/>
          <w:shd w:val="clear" w:color="auto" w:fill="FFFFFF"/>
        </w:rPr>
        <w:t xml:space="preserve">, </w:t>
      </w:r>
      <w:r>
        <w:rPr>
          <w:rFonts w:cs="Arial"/>
          <w:color w:val="000000" w:themeColor="text1"/>
          <w:szCs w:val="36"/>
          <w:shd w:val="clear" w:color="auto" w:fill="FFFFFF"/>
        </w:rPr>
        <w:t xml:space="preserve">private </w:t>
      </w:r>
      <w:r w:rsidR="00745A11">
        <w:rPr>
          <w:rFonts w:cs="Arial"/>
          <w:color w:val="000000" w:themeColor="text1"/>
          <w:szCs w:val="36"/>
          <w:shd w:val="clear" w:color="auto" w:fill="FFFFFF"/>
        </w:rPr>
        <w:t>transmission line easements</w:t>
      </w:r>
      <w:r>
        <w:rPr>
          <w:rFonts w:cs="Arial"/>
          <w:color w:val="000000" w:themeColor="text1"/>
          <w:szCs w:val="36"/>
          <w:shd w:val="clear" w:color="auto" w:fill="FFFFFF"/>
        </w:rPr>
        <w:t>, substations, office buildings and other items</w:t>
      </w:r>
      <w:r w:rsidR="00745A11">
        <w:rPr>
          <w:rFonts w:cs="Arial"/>
          <w:color w:val="000000" w:themeColor="text1"/>
          <w:szCs w:val="36"/>
          <w:shd w:val="clear" w:color="auto" w:fill="FFFFFF"/>
        </w:rPr>
        <w:t xml:space="preserve"> associated with a project</w:t>
      </w:r>
      <w:r w:rsidR="00745A11" w:rsidRPr="00745A11">
        <w:rPr>
          <w:rFonts w:cs="Arial"/>
          <w:color w:val="000000" w:themeColor="text1"/>
          <w:szCs w:val="36"/>
          <w:shd w:val="clear" w:color="auto" w:fill="FFFFFF"/>
        </w:rPr>
        <w:t>.</w:t>
      </w:r>
    </w:p>
    <w:p w14:paraId="403FDB48" w14:textId="76BFF5CC" w:rsidR="00F62728" w:rsidRPr="009D2081" w:rsidRDefault="005E7C07" w:rsidP="00F62728">
      <w:pPr>
        <w:pStyle w:val="ListBullet"/>
        <w:numPr>
          <w:ilvl w:val="0"/>
          <w:numId w:val="0"/>
        </w:numPr>
        <w:rPr>
          <w:b/>
        </w:rPr>
      </w:pPr>
      <w:r>
        <w:rPr>
          <w:lang w:val="en-US"/>
        </w:rPr>
        <w:t>M</w:t>
      </w:r>
      <w:r w:rsidR="00F62728">
        <w:rPr>
          <w:lang w:val="en-US"/>
        </w:rPr>
        <w:t>atters for the land</w:t>
      </w:r>
      <w:r>
        <w:rPr>
          <w:lang w:val="en-US"/>
        </w:rPr>
        <w:t>holder</w:t>
      </w:r>
      <w:r w:rsidR="00F62728">
        <w:rPr>
          <w:lang w:val="en-US"/>
        </w:rPr>
        <w:t xml:space="preserve"> to consider include:</w:t>
      </w:r>
    </w:p>
    <w:p w14:paraId="6CCC28BA" w14:textId="3EF2BF90" w:rsidR="004A0129" w:rsidRPr="00F62728" w:rsidRDefault="00484BAF" w:rsidP="00F62728">
      <w:pPr>
        <w:pStyle w:val="ListBullet"/>
        <w:numPr>
          <w:ilvl w:val="0"/>
          <w:numId w:val="15"/>
        </w:numPr>
        <w:tabs>
          <w:tab w:val="clear" w:pos="720"/>
          <w:tab w:val="num" w:pos="426"/>
        </w:tabs>
        <w:spacing w:line="264" w:lineRule="auto"/>
        <w:ind w:left="426"/>
        <w:rPr>
          <w:rFonts w:cs="Arial"/>
        </w:rPr>
      </w:pPr>
      <w:r w:rsidRPr="00F62728">
        <w:rPr>
          <w:rFonts w:cs="Arial"/>
        </w:rPr>
        <w:t>Fees payable to the landholder during the development stage (pre-permit approval), financial close stage (post-permit approval), construction, operation and decommissioning stages</w:t>
      </w:r>
      <w:r w:rsidR="00BB5896">
        <w:rPr>
          <w:rFonts w:cs="Arial"/>
        </w:rPr>
        <w:t>.</w:t>
      </w:r>
    </w:p>
    <w:p w14:paraId="6F436406" w14:textId="77777777" w:rsidR="004A0129" w:rsidRDefault="00484BAF" w:rsidP="00F62728">
      <w:pPr>
        <w:pStyle w:val="ListBullet"/>
        <w:numPr>
          <w:ilvl w:val="0"/>
          <w:numId w:val="15"/>
        </w:numPr>
        <w:tabs>
          <w:tab w:val="clear" w:pos="720"/>
          <w:tab w:val="num" w:pos="426"/>
        </w:tabs>
        <w:spacing w:line="264" w:lineRule="auto"/>
        <w:ind w:left="426"/>
        <w:rPr>
          <w:rFonts w:cs="Arial"/>
        </w:rPr>
      </w:pPr>
      <w:r w:rsidRPr="00F62728">
        <w:rPr>
          <w:rFonts w:cs="Arial"/>
        </w:rPr>
        <w:t>Method of calculating the fee amounts and fee increases over time</w:t>
      </w:r>
      <w:r w:rsidR="00BB5896">
        <w:rPr>
          <w:rFonts w:cs="Arial"/>
        </w:rPr>
        <w:t>.</w:t>
      </w:r>
    </w:p>
    <w:p w14:paraId="623478E7" w14:textId="74884A49" w:rsidR="00184061" w:rsidRPr="00184061" w:rsidRDefault="00184061" w:rsidP="00184061">
      <w:pPr>
        <w:pStyle w:val="ListBullet"/>
        <w:numPr>
          <w:ilvl w:val="0"/>
          <w:numId w:val="15"/>
        </w:numPr>
        <w:tabs>
          <w:tab w:val="clear" w:pos="720"/>
          <w:tab w:val="num" w:pos="426"/>
        </w:tabs>
        <w:spacing w:line="264" w:lineRule="auto"/>
        <w:ind w:left="426"/>
        <w:rPr>
          <w:rFonts w:cs="Arial"/>
        </w:rPr>
      </w:pPr>
      <w:r w:rsidRPr="00F62728">
        <w:rPr>
          <w:rFonts w:cs="Arial"/>
        </w:rPr>
        <w:t xml:space="preserve">Timing of payment of fees to the </w:t>
      </w:r>
      <w:r>
        <w:rPr>
          <w:rFonts w:cs="Arial"/>
        </w:rPr>
        <w:t>l</w:t>
      </w:r>
      <w:r w:rsidRPr="00F62728">
        <w:rPr>
          <w:rFonts w:cs="Arial"/>
        </w:rPr>
        <w:t>andholder by the project</w:t>
      </w:r>
      <w:r>
        <w:rPr>
          <w:rFonts w:cs="Arial"/>
        </w:rPr>
        <w:t>.</w:t>
      </w:r>
    </w:p>
    <w:p w14:paraId="647F7839" w14:textId="17826288" w:rsidR="00BA331F" w:rsidRDefault="00BA331F" w:rsidP="00F62728">
      <w:pPr>
        <w:pStyle w:val="ListBullet"/>
        <w:numPr>
          <w:ilvl w:val="0"/>
          <w:numId w:val="15"/>
        </w:numPr>
        <w:tabs>
          <w:tab w:val="clear" w:pos="720"/>
          <w:tab w:val="num" w:pos="426"/>
        </w:tabs>
        <w:spacing w:line="264" w:lineRule="auto"/>
        <w:ind w:left="426"/>
        <w:rPr>
          <w:rFonts w:cs="Arial"/>
        </w:rPr>
      </w:pPr>
      <w:r>
        <w:rPr>
          <w:rFonts w:cs="Arial"/>
        </w:rPr>
        <w:t>Rights of the landholder in the event of non-payment of a</w:t>
      </w:r>
      <w:r w:rsidR="008D2BE0">
        <w:rPr>
          <w:rFonts w:cs="Arial"/>
        </w:rPr>
        <w:t>ny</w:t>
      </w:r>
      <w:r>
        <w:rPr>
          <w:rFonts w:cs="Arial"/>
        </w:rPr>
        <w:t xml:space="preserve"> fees by the </w:t>
      </w:r>
      <w:r w:rsidR="008D2BE0">
        <w:rPr>
          <w:rFonts w:cs="Arial"/>
        </w:rPr>
        <w:t>project</w:t>
      </w:r>
      <w:r>
        <w:rPr>
          <w:rFonts w:cs="Arial"/>
        </w:rPr>
        <w:t>.</w:t>
      </w:r>
    </w:p>
    <w:p w14:paraId="07612F26" w14:textId="4D342771" w:rsidR="004A0129" w:rsidRDefault="00484BAF" w:rsidP="00F62728">
      <w:pPr>
        <w:pStyle w:val="ListBullet"/>
        <w:numPr>
          <w:ilvl w:val="0"/>
          <w:numId w:val="15"/>
        </w:numPr>
        <w:tabs>
          <w:tab w:val="clear" w:pos="720"/>
          <w:tab w:val="num" w:pos="426"/>
        </w:tabs>
        <w:spacing w:line="264" w:lineRule="auto"/>
        <w:ind w:left="426"/>
        <w:rPr>
          <w:rFonts w:cs="Arial"/>
        </w:rPr>
      </w:pPr>
      <w:r w:rsidRPr="00F62728">
        <w:rPr>
          <w:rFonts w:cs="Arial"/>
        </w:rPr>
        <w:t>Variations to fees in the event of changes to</w:t>
      </w:r>
      <w:r w:rsidR="00BD04CE">
        <w:rPr>
          <w:rFonts w:cs="Arial"/>
        </w:rPr>
        <w:t xml:space="preserve"> the</w:t>
      </w:r>
      <w:r w:rsidRPr="00F62728">
        <w:rPr>
          <w:rFonts w:cs="Arial"/>
        </w:rPr>
        <w:t xml:space="preserve"> </w:t>
      </w:r>
      <w:r w:rsidR="002934DB">
        <w:rPr>
          <w:rFonts w:cs="Arial"/>
        </w:rPr>
        <w:t xml:space="preserve">wind </w:t>
      </w:r>
      <w:r w:rsidRPr="00F62728">
        <w:rPr>
          <w:rFonts w:cs="Arial"/>
        </w:rPr>
        <w:t>turbine</w:t>
      </w:r>
      <w:r w:rsidR="00BD04CE">
        <w:rPr>
          <w:rFonts w:cs="Arial"/>
        </w:rPr>
        <w:t>, transmission route</w:t>
      </w:r>
      <w:r w:rsidRPr="00F62728">
        <w:rPr>
          <w:rFonts w:cs="Arial"/>
        </w:rPr>
        <w:t xml:space="preserve"> or solar array layout, turbine specifications, turbine capacity and number of turbines</w:t>
      </w:r>
      <w:r w:rsidR="00BD04CE">
        <w:rPr>
          <w:rFonts w:cs="Arial"/>
        </w:rPr>
        <w:t xml:space="preserve">, </w:t>
      </w:r>
      <w:r w:rsidRPr="00F62728">
        <w:rPr>
          <w:rFonts w:cs="Arial"/>
        </w:rPr>
        <w:t>solar arrays</w:t>
      </w:r>
      <w:r w:rsidR="00BD04CE">
        <w:rPr>
          <w:rFonts w:cs="Arial"/>
        </w:rPr>
        <w:t>, transmission towers</w:t>
      </w:r>
      <w:r w:rsidRPr="00F62728">
        <w:rPr>
          <w:rFonts w:cs="Arial"/>
        </w:rPr>
        <w:t xml:space="preserve"> </w:t>
      </w:r>
      <w:r w:rsidR="00EE032F">
        <w:rPr>
          <w:rFonts w:cs="Arial"/>
        </w:rPr>
        <w:t xml:space="preserve">or other infrastructure </w:t>
      </w:r>
      <w:r w:rsidRPr="00F62728">
        <w:rPr>
          <w:rFonts w:cs="Arial"/>
        </w:rPr>
        <w:t>to be hosted</w:t>
      </w:r>
      <w:r w:rsidR="00BB5896">
        <w:rPr>
          <w:rFonts w:cs="Arial"/>
        </w:rPr>
        <w:t>.</w:t>
      </w:r>
    </w:p>
    <w:p w14:paraId="2B96C1CA" w14:textId="6DFCC48C" w:rsidR="00184061" w:rsidRDefault="00184061" w:rsidP="00F62728">
      <w:pPr>
        <w:pStyle w:val="ListBullet"/>
        <w:numPr>
          <w:ilvl w:val="0"/>
          <w:numId w:val="15"/>
        </w:numPr>
        <w:tabs>
          <w:tab w:val="clear" w:pos="720"/>
          <w:tab w:val="num" w:pos="426"/>
        </w:tabs>
        <w:spacing w:line="264" w:lineRule="auto"/>
        <w:ind w:left="426"/>
        <w:rPr>
          <w:rFonts w:cs="Arial"/>
        </w:rPr>
      </w:pPr>
      <w:r>
        <w:rPr>
          <w:rFonts w:cs="Arial"/>
        </w:rPr>
        <w:t xml:space="preserve">Whether there is a payment amount </w:t>
      </w:r>
      <w:r w:rsidR="002934DB">
        <w:rPr>
          <w:rFonts w:cs="Arial"/>
        </w:rPr>
        <w:t xml:space="preserve">to the landholder </w:t>
      </w:r>
      <w:r>
        <w:rPr>
          <w:rFonts w:cs="Arial"/>
        </w:rPr>
        <w:t xml:space="preserve">in the event that wind turbines, solar arrays or other infrastructure </w:t>
      </w:r>
      <w:r w:rsidR="00EE032F">
        <w:rPr>
          <w:rFonts w:cs="Arial"/>
        </w:rPr>
        <w:t xml:space="preserve">will </w:t>
      </w:r>
      <w:r>
        <w:rPr>
          <w:rFonts w:cs="Arial"/>
        </w:rPr>
        <w:t xml:space="preserve">no longer </w:t>
      </w:r>
      <w:r w:rsidR="00EE032F">
        <w:rPr>
          <w:rFonts w:cs="Arial"/>
        </w:rPr>
        <w:t>be hosted</w:t>
      </w:r>
      <w:r w:rsidR="002934DB">
        <w:rPr>
          <w:rFonts w:cs="Arial"/>
        </w:rPr>
        <w:t xml:space="preserve"> by the landholder</w:t>
      </w:r>
      <w:r w:rsidR="00EE032F">
        <w:rPr>
          <w:rFonts w:cs="Arial"/>
        </w:rPr>
        <w:t>.</w:t>
      </w:r>
    </w:p>
    <w:p w14:paraId="150D1211" w14:textId="19A4A5EA" w:rsidR="00AF19A4" w:rsidRPr="00F62728" w:rsidRDefault="00AF19A4" w:rsidP="00F62728">
      <w:pPr>
        <w:pStyle w:val="ListBullet"/>
        <w:numPr>
          <w:ilvl w:val="0"/>
          <w:numId w:val="15"/>
        </w:numPr>
        <w:tabs>
          <w:tab w:val="clear" w:pos="720"/>
          <w:tab w:val="num" w:pos="426"/>
        </w:tabs>
        <w:spacing w:line="264" w:lineRule="auto"/>
        <w:ind w:left="426"/>
        <w:rPr>
          <w:rFonts w:cs="Arial"/>
        </w:rPr>
      </w:pPr>
      <w:r>
        <w:rPr>
          <w:rFonts w:cs="Arial"/>
        </w:rPr>
        <w:t>Creation of easement details for, say, a transmission line, and associated clauses related to the easement creation and easement access.</w:t>
      </w:r>
    </w:p>
    <w:p w14:paraId="45249217" w14:textId="19B8D4A1" w:rsidR="004A0129" w:rsidRPr="009A5BBB" w:rsidRDefault="00484BAF" w:rsidP="009A5BBB">
      <w:pPr>
        <w:pStyle w:val="ListBullet"/>
        <w:numPr>
          <w:ilvl w:val="0"/>
          <w:numId w:val="15"/>
        </w:numPr>
        <w:tabs>
          <w:tab w:val="clear" w:pos="720"/>
          <w:tab w:val="num" w:pos="426"/>
        </w:tabs>
        <w:spacing w:line="264" w:lineRule="auto"/>
        <w:ind w:left="426"/>
        <w:rPr>
          <w:rFonts w:cs="Arial"/>
        </w:rPr>
      </w:pPr>
      <w:r w:rsidRPr="00F62728">
        <w:rPr>
          <w:rFonts w:cs="Arial"/>
        </w:rPr>
        <w:t>Easements that may be required</w:t>
      </w:r>
      <w:r w:rsidR="002934DB">
        <w:rPr>
          <w:rFonts w:cs="Arial"/>
        </w:rPr>
        <w:t xml:space="preserve"> f</w:t>
      </w:r>
      <w:r w:rsidR="00BD04CE">
        <w:rPr>
          <w:rFonts w:cs="Arial"/>
        </w:rPr>
        <w:t>o</w:t>
      </w:r>
      <w:r w:rsidR="002934DB">
        <w:rPr>
          <w:rFonts w:cs="Arial"/>
        </w:rPr>
        <w:t>r private infrastructure</w:t>
      </w:r>
      <w:r w:rsidR="009A5BBB">
        <w:rPr>
          <w:rFonts w:cs="Arial"/>
        </w:rPr>
        <w:t xml:space="preserve">, </w:t>
      </w:r>
      <w:r w:rsidR="005A08BF" w:rsidRPr="009A5BBB">
        <w:rPr>
          <w:rFonts w:cs="Arial"/>
        </w:rPr>
        <w:t>such as for a connecting powerline</w:t>
      </w:r>
      <w:r w:rsidR="002934DB">
        <w:rPr>
          <w:rFonts w:cs="Arial"/>
        </w:rPr>
        <w:t xml:space="preserve"> between the wind/solar farm and the main transmission grid</w:t>
      </w:r>
      <w:r w:rsidR="009A5BBB">
        <w:rPr>
          <w:rFonts w:cs="Arial"/>
        </w:rPr>
        <w:t>.</w:t>
      </w:r>
    </w:p>
    <w:p w14:paraId="27055AFE" w14:textId="1B8E2A68" w:rsidR="004A0129" w:rsidRPr="00F62728" w:rsidRDefault="00484BAF" w:rsidP="00F62728">
      <w:pPr>
        <w:pStyle w:val="ListBullet"/>
        <w:numPr>
          <w:ilvl w:val="0"/>
          <w:numId w:val="15"/>
        </w:numPr>
        <w:tabs>
          <w:tab w:val="clear" w:pos="720"/>
          <w:tab w:val="num" w:pos="426"/>
        </w:tabs>
        <w:spacing w:line="264" w:lineRule="auto"/>
        <w:ind w:left="426"/>
        <w:rPr>
          <w:rFonts w:cs="Arial"/>
        </w:rPr>
      </w:pPr>
      <w:r w:rsidRPr="00F62728">
        <w:rPr>
          <w:rFonts w:cs="Arial"/>
        </w:rPr>
        <w:t>Land</w:t>
      </w:r>
      <w:r w:rsidR="002934DB">
        <w:rPr>
          <w:rFonts w:cs="Arial"/>
        </w:rPr>
        <w:t>holder</w:t>
      </w:r>
      <w:r w:rsidRPr="00F62728">
        <w:rPr>
          <w:rFonts w:cs="Arial"/>
        </w:rPr>
        <w:t>’s responsibilities in regard to residential tenants</w:t>
      </w:r>
      <w:r w:rsidR="002934DB">
        <w:rPr>
          <w:rFonts w:cs="Arial"/>
        </w:rPr>
        <w:t xml:space="preserve"> on the land</w:t>
      </w:r>
      <w:r w:rsidRPr="00F62728">
        <w:rPr>
          <w:rFonts w:cs="Arial"/>
        </w:rPr>
        <w:t xml:space="preserve"> and/or property lessees</w:t>
      </w:r>
      <w:r w:rsidR="00BB5896">
        <w:rPr>
          <w:rFonts w:cs="Arial"/>
        </w:rPr>
        <w:t>.</w:t>
      </w:r>
    </w:p>
    <w:p w14:paraId="4907C502" w14:textId="77777777" w:rsidR="002934DB" w:rsidRDefault="00484BAF" w:rsidP="008F04F4">
      <w:pPr>
        <w:pStyle w:val="ListBullet"/>
        <w:numPr>
          <w:ilvl w:val="0"/>
          <w:numId w:val="15"/>
        </w:numPr>
        <w:tabs>
          <w:tab w:val="clear" w:pos="720"/>
          <w:tab w:val="num" w:pos="426"/>
        </w:tabs>
        <w:spacing w:line="264" w:lineRule="auto"/>
        <w:ind w:left="426"/>
        <w:rPr>
          <w:rFonts w:cs="Arial"/>
        </w:rPr>
      </w:pPr>
      <w:r w:rsidRPr="002934DB">
        <w:rPr>
          <w:rFonts w:cs="Arial"/>
        </w:rPr>
        <w:lastRenderedPageBreak/>
        <w:t xml:space="preserve">Sale or transfer of the land by the landholder or transfer of </w:t>
      </w:r>
      <w:r w:rsidR="002934DB" w:rsidRPr="002934DB">
        <w:rPr>
          <w:rFonts w:cs="Arial"/>
        </w:rPr>
        <w:t xml:space="preserve">project </w:t>
      </w:r>
      <w:r w:rsidRPr="002934DB">
        <w:rPr>
          <w:rFonts w:cs="Arial"/>
        </w:rPr>
        <w:t>ownership by the project</w:t>
      </w:r>
      <w:r w:rsidR="00BB5896" w:rsidRPr="002934DB">
        <w:rPr>
          <w:rFonts w:cs="Arial"/>
        </w:rPr>
        <w:t>.</w:t>
      </w:r>
    </w:p>
    <w:p w14:paraId="44909D22" w14:textId="3CC768AF" w:rsidR="004A0129" w:rsidRPr="002934DB" w:rsidRDefault="00484BAF" w:rsidP="008F04F4">
      <w:pPr>
        <w:pStyle w:val="ListBullet"/>
        <w:numPr>
          <w:ilvl w:val="0"/>
          <w:numId w:val="15"/>
        </w:numPr>
        <w:tabs>
          <w:tab w:val="clear" w:pos="720"/>
          <w:tab w:val="num" w:pos="426"/>
        </w:tabs>
        <w:spacing w:line="264" w:lineRule="auto"/>
        <w:ind w:left="426"/>
        <w:rPr>
          <w:rFonts w:cs="Arial"/>
        </w:rPr>
      </w:pPr>
      <w:r w:rsidRPr="002934DB">
        <w:rPr>
          <w:rFonts w:cs="Arial"/>
        </w:rPr>
        <w:t>Restrictions on further development on the property</w:t>
      </w:r>
      <w:r w:rsidR="00BB5896" w:rsidRPr="002934DB">
        <w:rPr>
          <w:rFonts w:cs="Arial"/>
        </w:rPr>
        <w:t>.</w:t>
      </w:r>
    </w:p>
    <w:p w14:paraId="7AE9078D" w14:textId="77777777" w:rsidR="004A0129" w:rsidRPr="00F62728" w:rsidRDefault="00484BAF" w:rsidP="00F62728">
      <w:pPr>
        <w:pStyle w:val="ListBullet"/>
        <w:numPr>
          <w:ilvl w:val="0"/>
          <w:numId w:val="15"/>
        </w:numPr>
        <w:tabs>
          <w:tab w:val="clear" w:pos="720"/>
          <w:tab w:val="num" w:pos="426"/>
        </w:tabs>
        <w:spacing w:line="264" w:lineRule="auto"/>
        <w:ind w:left="426"/>
        <w:rPr>
          <w:rFonts w:cs="Arial"/>
        </w:rPr>
      </w:pPr>
      <w:r w:rsidRPr="00F62728">
        <w:rPr>
          <w:rFonts w:cs="Arial"/>
        </w:rPr>
        <w:t>Provisions in the event of subdivision of the property</w:t>
      </w:r>
      <w:r w:rsidR="00BB5896">
        <w:rPr>
          <w:rFonts w:cs="Arial"/>
        </w:rPr>
        <w:t>.</w:t>
      </w:r>
    </w:p>
    <w:p w14:paraId="58D3A322" w14:textId="77777777" w:rsidR="004A0129" w:rsidRPr="00F62728" w:rsidRDefault="00484BAF" w:rsidP="00F62728">
      <w:pPr>
        <w:pStyle w:val="ListBullet"/>
        <w:numPr>
          <w:ilvl w:val="0"/>
          <w:numId w:val="15"/>
        </w:numPr>
        <w:tabs>
          <w:tab w:val="clear" w:pos="720"/>
          <w:tab w:val="num" w:pos="426"/>
        </w:tabs>
        <w:spacing w:line="264" w:lineRule="auto"/>
        <w:ind w:left="426"/>
        <w:rPr>
          <w:rFonts w:cs="Arial"/>
        </w:rPr>
      </w:pPr>
      <w:r w:rsidRPr="00F62728">
        <w:rPr>
          <w:rFonts w:cs="Arial"/>
        </w:rPr>
        <w:t>Term of the agreement, options for renewal of the agreement and provisions for termination</w:t>
      </w:r>
      <w:r w:rsidR="00BB5896">
        <w:rPr>
          <w:rFonts w:cs="Arial"/>
        </w:rPr>
        <w:t>.</w:t>
      </w:r>
    </w:p>
    <w:p w14:paraId="4A263361" w14:textId="3B62A8FC" w:rsidR="004A0129" w:rsidRDefault="00484BAF" w:rsidP="00F62728">
      <w:pPr>
        <w:pStyle w:val="ListBullet"/>
        <w:numPr>
          <w:ilvl w:val="0"/>
          <w:numId w:val="15"/>
        </w:numPr>
        <w:tabs>
          <w:tab w:val="clear" w:pos="720"/>
          <w:tab w:val="num" w:pos="426"/>
        </w:tabs>
        <w:spacing w:line="264" w:lineRule="auto"/>
        <w:ind w:left="426"/>
        <w:rPr>
          <w:rFonts w:cs="Arial"/>
        </w:rPr>
      </w:pPr>
      <w:r w:rsidRPr="00F62728">
        <w:rPr>
          <w:rFonts w:cs="Arial"/>
        </w:rPr>
        <w:t>Required insurances and responsibility for taking out insurances and payments</w:t>
      </w:r>
      <w:r w:rsidR="00BB5896">
        <w:rPr>
          <w:rFonts w:cs="Arial"/>
        </w:rPr>
        <w:t>.</w:t>
      </w:r>
    </w:p>
    <w:p w14:paraId="52F9914E" w14:textId="36F92855" w:rsidR="00FA3D6A" w:rsidRPr="00F62728" w:rsidRDefault="00FA3D6A" w:rsidP="00F62728">
      <w:pPr>
        <w:pStyle w:val="ListBullet"/>
        <w:numPr>
          <w:ilvl w:val="0"/>
          <w:numId w:val="15"/>
        </w:numPr>
        <w:tabs>
          <w:tab w:val="clear" w:pos="720"/>
          <w:tab w:val="num" w:pos="426"/>
        </w:tabs>
        <w:spacing w:line="264" w:lineRule="auto"/>
        <w:ind w:left="426"/>
        <w:rPr>
          <w:rFonts w:cs="Arial"/>
        </w:rPr>
      </w:pPr>
      <w:r>
        <w:rPr>
          <w:rFonts w:cs="Arial"/>
        </w:rPr>
        <w:t>Ability and process to facilitate mortgagee consent agreement between the developer and the landholder’s financier</w:t>
      </w:r>
      <w:r w:rsidR="00BD04CE">
        <w:rPr>
          <w:rFonts w:cs="Arial"/>
        </w:rPr>
        <w:t xml:space="preserve"> – in a timely manner</w:t>
      </w:r>
      <w:r>
        <w:rPr>
          <w:rFonts w:cs="Arial"/>
        </w:rPr>
        <w:t>.</w:t>
      </w:r>
    </w:p>
    <w:p w14:paraId="368DFCE3" w14:textId="7CD72990" w:rsidR="004A0129" w:rsidRPr="00F62728" w:rsidRDefault="00484BAF" w:rsidP="00F62728">
      <w:pPr>
        <w:pStyle w:val="ListBullet"/>
        <w:numPr>
          <w:ilvl w:val="0"/>
          <w:numId w:val="15"/>
        </w:numPr>
        <w:tabs>
          <w:tab w:val="clear" w:pos="720"/>
          <w:tab w:val="num" w:pos="426"/>
        </w:tabs>
        <w:spacing w:line="264" w:lineRule="auto"/>
        <w:ind w:left="426"/>
        <w:rPr>
          <w:rFonts w:cs="Arial"/>
        </w:rPr>
      </w:pPr>
      <w:r w:rsidRPr="00F62728">
        <w:rPr>
          <w:rFonts w:cs="Arial"/>
        </w:rPr>
        <w:t xml:space="preserve">Funding security provisions to protect the landholder in the event of </w:t>
      </w:r>
      <w:r w:rsidR="00B62DB6">
        <w:rPr>
          <w:rFonts w:cs="Arial"/>
        </w:rPr>
        <w:t>‘</w:t>
      </w:r>
      <w:r w:rsidRPr="00F62728">
        <w:rPr>
          <w:rFonts w:cs="Arial"/>
        </w:rPr>
        <w:t>tenant default</w:t>
      </w:r>
      <w:r w:rsidR="00B62DB6">
        <w:rPr>
          <w:rFonts w:cs="Arial"/>
        </w:rPr>
        <w:t>’</w:t>
      </w:r>
      <w:r w:rsidR="00BB5896">
        <w:rPr>
          <w:rFonts w:cs="Arial"/>
        </w:rPr>
        <w:t>.</w:t>
      </w:r>
    </w:p>
    <w:p w14:paraId="43A5EE24" w14:textId="4C8A1032" w:rsidR="00FA3D6A" w:rsidRDefault="00FA3D6A" w:rsidP="00F62728">
      <w:pPr>
        <w:pStyle w:val="ListBullet"/>
        <w:numPr>
          <w:ilvl w:val="0"/>
          <w:numId w:val="15"/>
        </w:numPr>
        <w:tabs>
          <w:tab w:val="clear" w:pos="720"/>
          <w:tab w:val="num" w:pos="426"/>
        </w:tabs>
        <w:spacing w:line="264" w:lineRule="auto"/>
        <w:ind w:left="426"/>
        <w:rPr>
          <w:rFonts w:cs="Arial"/>
        </w:rPr>
      </w:pPr>
      <w:r>
        <w:rPr>
          <w:rFonts w:cs="Arial"/>
        </w:rPr>
        <w:t xml:space="preserve">The amount of administrative burden placed on the landholder to administrate the agreement – e.g. requiring the landholder to be the sole issuer of invoices to the developer in order to </w:t>
      </w:r>
      <w:r w:rsidR="00BD04CE">
        <w:rPr>
          <w:rFonts w:cs="Arial"/>
        </w:rPr>
        <w:t>be</w:t>
      </w:r>
      <w:r>
        <w:rPr>
          <w:rFonts w:cs="Arial"/>
        </w:rPr>
        <w:t xml:space="preserve"> paid the agreed fees.</w:t>
      </w:r>
    </w:p>
    <w:p w14:paraId="002B527B" w14:textId="4F9C8BA4" w:rsidR="004A0129" w:rsidRDefault="00484BAF" w:rsidP="00F62728">
      <w:pPr>
        <w:pStyle w:val="ListBullet"/>
        <w:numPr>
          <w:ilvl w:val="0"/>
          <w:numId w:val="15"/>
        </w:numPr>
        <w:tabs>
          <w:tab w:val="clear" w:pos="720"/>
          <w:tab w:val="num" w:pos="426"/>
        </w:tabs>
        <w:spacing w:line="264" w:lineRule="auto"/>
        <w:ind w:left="426"/>
        <w:rPr>
          <w:rFonts w:cs="Arial"/>
        </w:rPr>
      </w:pPr>
      <w:r w:rsidRPr="00F62728">
        <w:rPr>
          <w:rFonts w:cs="Arial"/>
        </w:rPr>
        <w:t>Dispute resolution procedure, including key contacts at the developer for the raising and escalation of issues.</w:t>
      </w:r>
    </w:p>
    <w:p w14:paraId="37392C9A" w14:textId="5D7EADA5" w:rsidR="00F23B36" w:rsidRPr="002D3BC6" w:rsidRDefault="003538F5" w:rsidP="007820C7">
      <w:pPr>
        <w:spacing w:before="2" w:after="200" w:line="252" w:lineRule="exact"/>
        <w:textAlignment w:val="baseline"/>
        <w:rPr>
          <w:rFonts w:ascii="Arial" w:eastAsia="Arial" w:hAnsi="Arial" w:cs="Arial"/>
          <w:b/>
          <w:color w:val="2A3943"/>
        </w:rPr>
      </w:pPr>
      <w:r>
        <w:rPr>
          <w:rFonts w:ascii="Arial" w:eastAsia="Arial" w:hAnsi="Arial" w:cs="Arial"/>
          <w:b/>
          <w:color w:val="2A3943"/>
        </w:rPr>
        <w:t xml:space="preserve">Lease </w:t>
      </w:r>
      <w:r w:rsidR="00D604EA">
        <w:rPr>
          <w:rFonts w:ascii="Arial" w:eastAsia="Arial" w:hAnsi="Arial" w:cs="Arial"/>
          <w:b/>
          <w:color w:val="2A3943"/>
        </w:rPr>
        <w:t xml:space="preserve">and Easement </w:t>
      </w:r>
      <w:r>
        <w:rPr>
          <w:rFonts w:ascii="Arial" w:eastAsia="Arial" w:hAnsi="Arial" w:cs="Arial"/>
          <w:b/>
          <w:color w:val="2A3943"/>
        </w:rPr>
        <w:t>a</w:t>
      </w:r>
      <w:r w:rsidR="00F23B36" w:rsidRPr="002D3BC6">
        <w:rPr>
          <w:rFonts w:ascii="Arial" w:eastAsia="Arial" w:hAnsi="Arial" w:cs="Arial"/>
          <w:b/>
          <w:color w:val="2A3943"/>
        </w:rPr>
        <w:t>greements</w:t>
      </w:r>
      <w:r w:rsidR="00F23B36">
        <w:rPr>
          <w:rFonts w:ascii="Arial" w:eastAsia="Arial" w:hAnsi="Arial" w:cs="Arial"/>
          <w:b/>
          <w:color w:val="2A3943"/>
        </w:rPr>
        <w:t xml:space="preserve"> – pre-construction</w:t>
      </w:r>
    </w:p>
    <w:p w14:paraId="744A5E2F" w14:textId="3B01488C" w:rsidR="00F23B36" w:rsidRDefault="00F23B36" w:rsidP="007820C7">
      <w:pPr>
        <w:pStyle w:val="NoSpacing"/>
        <w:spacing w:after="200" w:line="264" w:lineRule="auto"/>
        <w:rPr>
          <w:rFonts w:ascii="Arial" w:hAnsi="Arial" w:cs="Arial"/>
        </w:rPr>
      </w:pPr>
      <w:r w:rsidRPr="00F23B36">
        <w:rPr>
          <w:rFonts w:ascii="Arial" w:hAnsi="Arial" w:cs="Arial"/>
        </w:rPr>
        <w:t>There can be qui</w:t>
      </w:r>
      <w:r>
        <w:rPr>
          <w:rFonts w:ascii="Arial" w:hAnsi="Arial" w:cs="Arial"/>
        </w:rPr>
        <w:t>t</w:t>
      </w:r>
      <w:r w:rsidRPr="00F23B36">
        <w:rPr>
          <w:rFonts w:ascii="Arial" w:hAnsi="Arial" w:cs="Arial"/>
        </w:rPr>
        <w:t>e</w:t>
      </w:r>
      <w:r>
        <w:rPr>
          <w:rFonts w:ascii="Arial" w:hAnsi="Arial" w:cs="Arial"/>
        </w:rPr>
        <w:t xml:space="preserve"> a long period between a developer lodging a permit application for a project and commencement of construction.</w:t>
      </w:r>
    </w:p>
    <w:p w14:paraId="6189DFF4" w14:textId="3B48E83E" w:rsidR="00F23B36" w:rsidRDefault="00F23B36" w:rsidP="007820C7">
      <w:pPr>
        <w:pStyle w:val="NoSpacing"/>
        <w:spacing w:after="200" w:line="264" w:lineRule="auto"/>
        <w:rPr>
          <w:rFonts w:ascii="Arial" w:hAnsi="Arial" w:cs="Arial"/>
        </w:rPr>
      </w:pPr>
      <w:r>
        <w:rPr>
          <w:rFonts w:ascii="Arial" w:hAnsi="Arial" w:cs="Arial"/>
        </w:rPr>
        <w:t xml:space="preserve">Typically, a developer must obtain the necessary permit approvals and then go on to arrange and confirm project finance, known as </w:t>
      </w:r>
      <w:r w:rsidR="00801F83">
        <w:rPr>
          <w:rFonts w:ascii="Arial" w:hAnsi="Arial" w:cs="Arial"/>
        </w:rPr>
        <w:t>‘</w:t>
      </w:r>
      <w:r>
        <w:rPr>
          <w:rFonts w:ascii="Arial" w:hAnsi="Arial" w:cs="Arial"/>
        </w:rPr>
        <w:t>financial close</w:t>
      </w:r>
      <w:r w:rsidR="00801F83">
        <w:rPr>
          <w:rFonts w:ascii="Arial" w:hAnsi="Arial" w:cs="Arial"/>
        </w:rPr>
        <w:t>’</w:t>
      </w:r>
      <w:r w:rsidR="0062606C">
        <w:rPr>
          <w:rFonts w:ascii="Arial" w:hAnsi="Arial" w:cs="Arial"/>
        </w:rPr>
        <w:t xml:space="preserve"> or ‘financial investment decision’</w:t>
      </w:r>
      <w:r>
        <w:rPr>
          <w:rFonts w:ascii="Arial" w:hAnsi="Arial" w:cs="Arial"/>
        </w:rPr>
        <w:t>.</w:t>
      </w:r>
    </w:p>
    <w:p w14:paraId="06676D9C" w14:textId="77027401" w:rsidR="00F23B36" w:rsidRDefault="00F23B36" w:rsidP="007820C7">
      <w:pPr>
        <w:pStyle w:val="NoSpacing"/>
        <w:spacing w:after="200" w:line="264" w:lineRule="auto"/>
        <w:rPr>
          <w:rFonts w:ascii="Arial" w:hAnsi="Arial" w:cs="Arial"/>
        </w:rPr>
      </w:pPr>
      <w:r>
        <w:rPr>
          <w:rFonts w:ascii="Arial" w:hAnsi="Arial" w:cs="Arial"/>
        </w:rPr>
        <w:t>Even after financial close there may still be further delays due to changes in equipment selection and design, resulting in the need for permit modifications and further approvals.</w:t>
      </w:r>
    </w:p>
    <w:p w14:paraId="0BE89BD6" w14:textId="34293044" w:rsidR="00574A0F" w:rsidRDefault="00574A0F" w:rsidP="007820C7">
      <w:pPr>
        <w:pStyle w:val="NoSpacing"/>
        <w:spacing w:after="200" w:line="264" w:lineRule="auto"/>
        <w:rPr>
          <w:rFonts w:ascii="Arial" w:hAnsi="Arial" w:cs="Arial"/>
        </w:rPr>
      </w:pPr>
      <w:r>
        <w:rPr>
          <w:rFonts w:ascii="Arial" w:hAnsi="Arial" w:cs="Arial"/>
        </w:rPr>
        <w:t xml:space="preserve">During this time, the developer needs to have </w:t>
      </w:r>
      <w:r w:rsidR="00801F83">
        <w:rPr>
          <w:rFonts w:ascii="Arial" w:hAnsi="Arial" w:cs="Arial"/>
        </w:rPr>
        <w:t>‘</w:t>
      </w:r>
      <w:r>
        <w:rPr>
          <w:rFonts w:ascii="Arial" w:hAnsi="Arial" w:cs="Arial"/>
        </w:rPr>
        <w:t>occupancy</w:t>
      </w:r>
      <w:r w:rsidR="00801F83">
        <w:rPr>
          <w:rFonts w:ascii="Arial" w:hAnsi="Arial" w:cs="Arial"/>
        </w:rPr>
        <w:t xml:space="preserve">’ </w:t>
      </w:r>
      <w:r>
        <w:rPr>
          <w:rFonts w:ascii="Arial" w:hAnsi="Arial" w:cs="Arial"/>
        </w:rPr>
        <w:t xml:space="preserve">of the land required for the project – which is typically done via a </w:t>
      </w:r>
      <w:r w:rsidR="00B62DB6">
        <w:rPr>
          <w:rFonts w:ascii="Arial" w:hAnsi="Arial" w:cs="Arial"/>
        </w:rPr>
        <w:t>l</w:t>
      </w:r>
      <w:r>
        <w:rPr>
          <w:rFonts w:ascii="Arial" w:hAnsi="Arial" w:cs="Arial"/>
        </w:rPr>
        <w:t xml:space="preserve">ease </w:t>
      </w:r>
      <w:r w:rsidR="0062606C">
        <w:rPr>
          <w:rFonts w:ascii="Arial" w:hAnsi="Arial" w:cs="Arial"/>
        </w:rPr>
        <w:t xml:space="preserve">and/or easement </w:t>
      </w:r>
      <w:r w:rsidR="00B62DB6">
        <w:rPr>
          <w:rFonts w:ascii="Arial" w:hAnsi="Arial" w:cs="Arial"/>
        </w:rPr>
        <w:t>ag</w:t>
      </w:r>
      <w:r>
        <w:rPr>
          <w:rFonts w:ascii="Arial" w:hAnsi="Arial" w:cs="Arial"/>
        </w:rPr>
        <w:t>reement with the landholder.</w:t>
      </w:r>
    </w:p>
    <w:p w14:paraId="68B40BE6" w14:textId="2B2D7BBE" w:rsidR="00574A0F" w:rsidRDefault="00574A0F" w:rsidP="007820C7">
      <w:pPr>
        <w:pStyle w:val="NoSpacing"/>
        <w:spacing w:after="200" w:line="264" w:lineRule="auto"/>
        <w:rPr>
          <w:rFonts w:ascii="Arial" w:hAnsi="Arial" w:cs="Arial"/>
        </w:rPr>
      </w:pPr>
      <w:r>
        <w:rPr>
          <w:rFonts w:ascii="Arial" w:hAnsi="Arial" w:cs="Arial"/>
        </w:rPr>
        <w:t xml:space="preserve">Landholders should consider what fees should be payable to them during this time, which may </w:t>
      </w:r>
      <w:r w:rsidR="007A51B6">
        <w:rPr>
          <w:rFonts w:ascii="Arial" w:hAnsi="Arial" w:cs="Arial"/>
        </w:rPr>
        <w:t xml:space="preserve">last for many years. </w:t>
      </w:r>
      <w:r>
        <w:rPr>
          <w:rFonts w:ascii="Arial" w:hAnsi="Arial" w:cs="Arial"/>
        </w:rPr>
        <w:t xml:space="preserve">Landholders should also consider termination provisions in the event that the landholder wishes to exit the </w:t>
      </w:r>
      <w:r w:rsidR="0062606C">
        <w:rPr>
          <w:rFonts w:ascii="Arial" w:hAnsi="Arial" w:cs="Arial"/>
        </w:rPr>
        <w:t xml:space="preserve">agreement </w:t>
      </w:r>
      <w:r>
        <w:rPr>
          <w:rFonts w:ascii="Arial" w:hAnsi="Arial" w:cs="Arial"/>
        </w:rPr>
        <w:t>due to ongoing</w:t>
      </w:r>
      <w:r w:rsidR="0062606C">
        <w:rPr>
          <w:rFonts w:ascii="Arial" w:hAnsi="Arial" w:cs="Arial"/>
        </w:rPr>
        <w:t>, unreasonable</w:t>
      </w:r>
      <w:r>
        <w:rPr>
          <w:rFonts w:ascii="Arial" w:hAnsi="Arial" w:cs="Arial"/>
        </w:rPr>
        <w:t xml:space="preserve"> delays.</w:t>
      </w:r>
    </w:p>
    <w:p w14:paraId="1907ED23" w14:textId="27AE33F4" w:rsidR="002D3BC6" w:rsidRPr="002D3BC6" w:rsidRDefault="00461B20" w:rsidP="007820C7">
      <w:pPr>
        <w:spacing w:before="2" w:after="200" w:line="252" w:lineRule="exact"/>
        <w:textAlignment w:val="baseline"/>
        <w:rPr>
          <w:rFonts w:ascii="Arial" w:eastAsia="Arial" w:hAnsi="Arial" w:cs="Arial"/>
          <w:b/>
          <w:color w:val="2A3943"/>
        </w:rPr>
      </w:pPr>
      <w:r>
        <w:rPr>
          <w:rFonts w:ascii="Arial" w:eastAsia="Arial" w:hAnsi="Arial" w:cs="Arial"/>
          <w:b/>
          <w:color w:val="2A3943"/>
        </w:rPr>
        <w:t xml:space="preserve">Lease </w:t>
      </w:r>
      <w:r w:rsidR="007153E2">
        <w:rPr>
          <w:rFonts w:ascii="Arial" w:eastAsia="Arial" w:hAnsi="Arial" w:cs="Arial"/>
          <w:b/>
          <w:color w:val="2A3943"/>
        </w:rPr>
        <w:t xml:space="preserve">and Easement </w:t>
      </w:r>
      <w:r w:rsidR="003538F5">
        <w:rPr>
          <w:rFonts w:ascii="Arial" w:eastAsia="Arial" w:hAnsi="Arial" w:cs="Arial"/>
          <w:b/>
          <w:color w:val="2A3943"/>
        </w:rPr>
        <w:t>a</w:t>
      </w:r>
      <w:r w:rsidR="002D3BC6" w:rsidRPr="002D3BC6">
        <w:rPr>
          <w:rFonts w:ascii="Arial" w:eastAsia="Arial" w:hAnsi="Arial" w:cs="Arial"/>
          <w:b/>
          <w:color w:val="2A3943"/>
        </w:rPr>
        <w:t>greements</w:t>
      </w:r>
      <w:r w:rsidR="002D3BC6">
        <w:rPr>
          <w:rFonts w:ascii="Arial" w:eastAsia="Arial" w:hAnsi="Arial" w:cs="Arial"/>
          <w:b/>
          <w:color w:val="2A3943"/>
        </w:rPr>
        <w:t xml:space="preserve"> </w:t>
      </w:r>
      <w:r>
        <w:rPr>
          <w:rFonts w:ascii="Arial" w:eastAsia="Arial" w:hAnsi="Arial" w:cs="Arial"/>
          <w:b/>
          <w:color w:val="2A3943"/>
        </w:rPr>
        <w:t>–c</w:t>
      </w:r>
      <w:r w:rsidR="002D3BC6">
        <w:rPr>
          <w:rFonts w:ascii="Arial" w:eastAsia="Arial" w:hAnsi="Arial" w:cs="Arial"/>
          <w:b/>
          <w:color w:val="2A3943"/>
        </w:rPr>
        <w:t>onstruction activities</w:t>
      </w:r>
    </w:p>
    <w:p w14:paraId="602110E3" w14:textId="1D99C38F" w:rsidR="00974CFE" w:rsidRDefault="00974CFE" w:rsidP="00974CFE">
      <w:pPr>
        <w:pStyle w:val="ListBullet"/>
        <w:numPr>
          <w:ilvl w:val="0"/>
          <w:numId w:val="0"/>
        </w:numPr>
        <w:spacing w:line="264" w:lineRule="auto"/>
        <w:rPr>
          <w:lang w:val="en-US"/>
        </w:rPr>
      </w:pPr>
      <w:r>
        <w:rPr>
          <w:lang w:val="en-US"/>
        </w:rPr>
        <w:t xml:space="preserve">Construction activities can be particularly disruptive to </w:t>
      </w:r>
      <w:r w:rsidR="00484BAF">
        <w:rPr>
          <w:lang w:val="en-US"/>
        </w:rPr>
        <w:t>the land</w:t>
      </w:r>
      <w:r w:rsidR="00461B20">
        <w:rPr>
          <w:lang w:val="en-US"/>
        </w:rPr>
        <w:t>holder</w:t>
      </w:r>
      <w:r>
        <w:rPr>
          <w:lang w:val="en-US"/>
        </w:rPr>
        <w:t xml:space="preserve"> for a period that may last a few years</w:t>
      </w:r>
      <w:r w:rsidR="006169B8">
        <w:rPr>
          <w:lang w:val="en-US"/>
        </w:rPr>
        <w:t>.</w:t>
      </w:r>
      <w:r>
        <w:rPr>
          <w:lang w:val="en-US"/>
        </w:rPr>
        <w:t xml:space="preserve"> </w:t>
      </w:r>
      <w:r w:rsidR="006169B8">
        <w:rPr>
          <w:lang w:val="en-US"/>
        </w:rPr>
        <w:t>I</w:t>
      </w:r>
      <w:r>
        <w:rPr>
          <w:lang w:val="en-US"/>
        </w:rPr>
        <w:t>t is important that the land</w:t>
      </w:r>
      <w:r w:rsidR="00461B20">
        <w:rPr>
          <w:lang w:val="en-US"/>
        </w:rPr>
        <w:t>holder</w:t>
      </w:r>
      <w:r>
        <w:rPr>
          <w:lang w:val="en-US"/>
        </w:rPr>
        <w:t xml:space="preserve"> has a clear understanding of the </w:t>
      </w:r>
      <w:r w:rsidR="00484BAF">
        <w:rPr>
          <w:lang w:val="en-US"/>
        </w:rPr>
        <w:t>extent of any potential impacts to the property during this phase and has discussed how these impacts can be managed or mitigated.</w:t>
      </w:r>
      <w:r>
        <w:rPr>
          <w:lang w:val="en-US"/>
        </w:rPr>
        <w:t xml:space="preserve"> </w:t>
      </w:r>
    </w:p>
    <w:p w14:paraId="6F91AD02" w14:textId="100D8C2A" w:rsidR="00974CFE" w:rsidRDefault="00461B20" w:rsidP="00974CFE">
      <w:pPr>
        <w:pStyle w:val="ListBullet"/>
        <w:numPr>
          <w:ilvl w:val="0"/>
          <w:numId w:val="0"/>
        </w:numPr>
        <w:spacing w:line="264" w:lineRule="auto"/>
        <w:rPr>
          <w:rFonts w:cs="Arial"/>
        </w:rPr>
      </w:pPr>
      <w:r>
        <w:rPr>
          <w:lang w:val="en-US"/>
        </w:rPr>
        <w:t>K</w:t>
      </w:r>
      <w:r w:rsidR="00974CFE">
        <w:rPr>
          <w:lang w:val="en-US"/>
        </w:rPr>
        <w:t>ey matters for the land</w:t>
      </w:r>
      <w:r>
        <w:rPr>
          <w:lang w:val="en-US"/>
        </w:rPr>
        <w:t>hold</w:t>
      </w:r>
      <w:r w:rsidR="00974CFE">
        <w:rPr>
          <w:lang w:val="en-US"/>
        </w:rPr>
        <w:t>er to discuss or negotiate in relation to the construction phase of project include:</w:t>
      </w:r>
    </w:p>
    <w:p w14:paraId="35468C5F" w14:textId="3CA1FBB8" w:rsidR="00574A0F" w:rsidRDefault="00574A0F" w:rsidP="002D3BC6">
      <w:pPr>
        <w:pStyle w:val="ListBullet"/>
        <w:numPr>
          <w:ilvl w:val="0"/>
          <w:numId w:val="15"/>
        </w:numPr>
        <w:tabs>
          <w:tab w:val="clear" w:pos="720"/>
        </w:tabs>
        <w:spacing w:line="264" w:lineRule="auto"/>
        <w:ind w:left="426"/>
        <w:rPr>
          <w:rFonts w:cs="Arial"/>
        </w:rPr>
      </w:pPr>
      <w:r>
        <w:rPr>
          <w:rFonts w:cs="Arial"/>
        </w:rPr>
        <w:t>Fees payable to the landholder during the construction period.</w:t>
      </w:r>
    </w:p>
    <w:p w14:paraId="42A72242" w14:textId="3F3428F4" w:rsidR="004A0129" w:rsidRDefault="00484BAF" w:rsidP="002D3BC6">
      <w:pPr>
        <w:pStyle w:val="ListBullet"/>
        <w:numPr>
          <w:ilvl w:val="0"/>
          <w:numId w:val="15"/>
        </w:numPr>
        <w:tabs>
          <w:tab w:val="clear" w:pos="720"/>
        </w:tabs>
        <w:spacing w:line="264" w:lineRule="auto"/>
        <w:ind w:left="426"/>
        <w:rPr>
          <w:rFonts w:cs="Arial"/>
        </w:rPr>
      </w:pPr>
      <w:r w:rsidRPr="002D3BC6">
        <w:rPr>
          <w:rFonts w:cs="Arial"/>
        </w:rPr>
        <w:t>Proposed internal road layout</w:t>
      </w:r>
      <w:r w:rsidR="00574A0F">
        <w:rPr>
          <w:rFonts w:cs="Arial"/>
        </w:rPr>
        <w:t xml:space="preserve"> for the project</w:t>
      </w:r>
      <w:r w:rsidRPr="002D3BC6">
        <w:rPr>
          <w:rFonts w:cs="Arial"/>
        </w:rPr>
        <w:t xml:space="preserve"> – </w:t>
      </w:r>
      <w:r w:rsidR="001F7F5B">
        <w:rPr>
          <w:rFonts w:cs="Arial"/>
        </w:rPr>
        <w:t xml:space="preserve">consider </w:t>
      </w:r>
      <w:r w:rsidRPr="002D3BC6">
        <w:rPr>
          <w:rFonts w:cs="Arial"/>
        </w:rPr>
        <w:t>impact on farming operations</w:t>
      </w:r>
      <w:r w:rsidR="00BB5896">
        <w:rPr>
          <w:rFonts w:cs="Arial"/>
        </w:rPr>
        <w:t>.</w:t>
      </w:r>
    </w:p>
    <w:p w14:paraId="4F13E66A" w14:textId="57CDD656" w:rsidR="007153E2" w:rsidRDefault="007153E2" w:rsidP="002D3BC6">
      <w:pPr>
        <w:pStyle w:val="ListBullet"/>
        <w:numPr>
          <w:ilvl w:val="0"/>
          <w:numId w:val="15"/>
        </w:numPr>
        <w:tabs>
          <w:tab w:val="clear" w:pos="720"/>
        </w:tabs>
        <w:spacing w:line="264" w:lineRule="auto"/>
        <w:ind w:left="426"/>
        <w:rPr>
          <w:rFonts w:cs="Arial"/>
        </w:rPr>
      </w:pPr>
      <w:r>
        <w:rPr>
          <w:rFonts w:cs="Arial"/>
        </w:rPr>
        <w:t>Process and protocol for making changes to internal road layout during construction.</w:t>
      </w:r>
    </w:p>
    <w:p w14:paraId="0EA48DD1" w14:textId="44BD61A6" w:rsidR="007153E2" w:rsidRPr="002D3BC6" w:rsidRDefault="007153E2" w:rsidP="002D3BC6">
      <w:pPr>
        <w:pStyle w:val="ListBullet"/>
        <w:numPr>
          <w:ilvl w:val="0"/>
          <w:numId w:val="15"/>
        </w:numPr>
        <w:tabs>
          <w:tab w:val="clear" w:pos="720"/>
        </w:tabs>
        <w:spacing w:line="264" w:lineRule="auto"/>
        <w:ind w:left="426"/>
        <w:rPr>
          <w:rFonts w:cs="Arial"/>
        </w:rPr>
      </w:pPr>
      <w:r>
        <w:rPr>
          <w:rFonts w:cs="Arial"/>
        </w:rPr>
        <w:t>Process and protocol for any micro-siting of assets</w:t>
      </w:r>
      <w:r w:rsidR="006E528C">
        <w:rPr>
          <w:rFonts w:cs="Arial"/>
        </w:rPr>
        <w:t xml:space="preserve"> during construction</w:t>
      </w:r>
      <w:r>
        <w:rPr>
          <w:rFonts w:cs="Arial"/>
        </w:rPr>
        <w:t>, such as the final location for a wind turbine or transmission tower/route.</w:t>
      </w:r>
    </w:p>
    <w:p w14:paraId="20DA139F" w14:textId="1113E52C" w:rsidR="004A0129" w:rsidRPr="002D3BC6" w:rsidRDefault="00484BAF" w:rsidP="002D3BC6">
      <w:pPr>
        <w:pStyle w:val="ListBullet"/>
        <w:numPr>
          <w:ilvl w:val="0"/>
          <w:numId w:val="15"/>
        </w:numPr>
        <w:tabs>
          <w:tab w:val="clear" w:pos="720"/>
          <w:tab w:val="num" w:pos="567"/>
        </w:tabs>
        <w:spacing w:line="264" w:lineRule="auto"/>
        <w:ind w:left="426"/>
        <w:rPr>
          <w:rFonts w:cs="Arial"/>
        </w:rPr>
      </w:pPr>
      <w:r w:rsidRPr="002D3BC6">
        <w:rPr>
          <w:rFonts w:cs="Arial"/>
        </w:rPr>
        <w:t>Location of other infrastructure (</w:t>
      </w:r>
      <w:r w:rsidR="006E528C">
        <w:rPr>
          <w:rFonts w:cs="Arial"/>
        </w:rPr>
        <w:t xml:space="preserve">internal </w:t>
      </w:r>
      <w:r w:rsidRPr="002D3BC6">
        <w:rPr>
          <w:rFonts w:cs="Arial"/>
        </w:rPr>
        <w:t xml:space="preserve">cabling, construction offices, substations, </w:t>
      </w:r>
      <w:r w:rsidR="006E528C">
        <w:rPr>
          <w:rFonts w:cs="Arial"/>
        </w:rPr>
        <w:t xml:space="preserve">private </w:t>
      </w:r>
      <w:r w:rsidRPr="002D3BC6">
        <w:rPr>
          <w:rFonts w:cs="Arial"/>
        </w:rPr>
        <w:t>transmission lines etc.)</w:t>
      </w:r>
      <w:r w:rsidR="00BB5896">
        <w:rPr>
          <w:rFonts w:cs="Arial"/>
        </w:rPr>
        <w:t>.</w:t>
      </w:r>
    </w:p>
    <w:p w14:paraId="692F85D6" w14:textId="66E8BC75" w:rsidR="004A0129" w:rsidRPr="002D3BC6" w:rsidRDefault="00484BAF" w:rsidP="002D3BC6">
      <w:pPr>
        <w:pStyle w:val="ListBullet"/>
        <w:numPr>
          <w:ilvl w:val="0"/>
          <w:numId w:val="15"/>
        </w:numPr>
        <w:tabs>
          <w:tab w:val="clear" w:pos="720"/>
        </w:tabs>
        <w:spacing w:line="264" w:lineRule="auto"/>
        <w:ind w:left="426"/>
        <w:rPr>
          <w:rFonts w:cs="Arial"/>
        </w:rPr>
      </w:pPr>
      <w:r w:rsidRPr="002D3BC6">
        <w:rPr>
          <w:rFonts w:cs="Arial"/>
        </w:rPr>
        <w:t>Gate policy and other on-site procedures, such as biosecurity compliance requirements</w:t>
      </w:r>
      <w:r w:rsidR="006E528C">
        <w:rPr>
          <w:rFonts w:cs="Arial"/>
        </w:rPr>
        <w:t>,</w:t>
      </w:r>
      <w:r w:rsidR="00574A0F">
        <w:rPr>
          <w:rFonts w:cs="Arial"/>
        </w:rPr>
        <w:t xml:space="preserve"> for contractors entering </w:t>
      </w:r>
      <w:r w:rsidR="006E528C">
        <w:rPr>
          <w:rFonts w:cs="Arial"/>
        </w:rPr>
        <w:t xml:space="preserve">and leaving </w:t>
      </w:r>
      <w:r w:rsidR="00574A0F">
        <w:rPr>
          <w:rFonts w:cs="Arial"/>
        </w:rPr>
        <w:t>the property</w:t>
      </w:r>
      <w:r w:rsidR="00BB5896">
        <w:rPr>
          <w:rFonts w:cs="Arial"/>
        </w:rPr>
        <w:t>.</w:t>
      </w:r>
    </w:p>
    <w:p w14:paraId="5F2E6318" w14:textId="41F5672D" w:rsidR="004A0129" w:rsidRPr="002D3BC6" w:rsidRDefault="00484BAF" w:rsidP="002D3BC6">
      <w:pPr>
        <w:pStyle w:val="ListBullet"/>
        <w:numPr>
          <w:ilvl w:val="0"/>
          <w:numId w:val="15"/>
        </w:numPr>
        <w:tabs>
          <w:tab w:val="clear" w:pos="720"/>
        </w:tabs>
        <w:spacing w:line="264" w:lineRule="auto"/>
        <w:ind w:left="426"/>
        <w:rPr>
          <w:rFonts w:cs="Arial"/>
        </w:rPr>
      </w:pPr>
      <w:r w:rsidRPr="002D3BC6">
        <w:rPr>
          <w:rFonts w:cs="Arial"/>
        </w:rPr>
        <w:t xml:space="preserve">Use of </w:t>
      </w:r>
      <w:r w:rsidR="006E528C">
        <w:rPr>
          <w:rFonts w:cs="Arial"/>
        </w:rPr>
        <w:t xml:space="preserve">and payment for </w:t>
      </w:r>
      <w:r w:rsidRPr="002D3BC6">
        <w:rPr>
          <w:rFonts w:cs="Arial"/>
        </w:rPr>
        <w:t xml:space="preserve">additional land during construction </w:t>
      </w:r>
      <w:r w:rsidR="006E528C">
        <w:rPr>
          <w:rFonts w:cs="Arial"/>
        </w:rPr>
        <w:t>(</w:t>
      </w:r>
      <w:r w:rsidRPr="002D3BC6">
        <w:rPr>
          <w:rFonts w:cs="Arial"/>
        </w:rPr>
        <w:t>and major maintenance activities</w:t>
      </w:r>
      <w:r w:rsidR="006E528C">
        <w:rPr>
          <w:rFonts w:cs="Arial"/>
        </w:rPr>
        <w:t>)</w:t>
      </w:r>
      <w:r w:rsidR="00BB5896">
        <w:rPr>
          <w:rFonts w:cs="Arial"/>
        </w:rPr>
        <w:t>.</w:t>
      </w:r>
    </w:p>
    <w:p w14:paraId="119C6F55" w14:textId="7E6AB89D" w:rsidR="004A0129" w:rsidRPr="002D3BC6" w:rsidRDefault="001F7F5B" w:rsidP="002D3BC6">
      <w:pPr>
        <w:pStyle w:val="ListBullet"/>
        <w:numPr>
          <w:ilvl w:val="0"/>
          <w:numId w:val="15"/>
        </w:numPr>
        <w:tabs>
          <w:tab w:val="clear" w:pos="720"/>
        </w:tabs>
        <w:spacing w:line="264" w:lineRule="auto"/>
        <w:ind w:left="426"/>
        <w:rPr>
          <w:rFonts w:cs="Arial"/>
        </w:rPr>
      </w:pPr>
      <w:r>
        <w:rPr>
          <w:rFonts w:cs="Arial"/>
        </w:rPr>
        <w:lastRenderedPageBreak/>
        <w:t>R</w:t>
      </w:r>
      <w:r w:rsidR="00484BAF" w:rsidRPr="002D3BC6">
        <w:rPr>
          <w:rFonts w:cs="Arial"/>
        </w:rPr>
        <w:t>esponsibilities</w:t>
      </w:r>
      <w:r w:rsidR="00BB5896">
        <w:rPr>
          <w:rFonts w:cs="Arial"/>
        </w:rPr>
        <w:t xml:space="preserve"> for </w:t>
      </w:r>
      <w:r w:rsidR="006E528C">
        <w:rPr>
          <w:rFonts w:cs="Arial"/>
        </w:rPr>
        <w:t xml:space="preserve">provision and </w:t>
      </w:r>
      <w:r w:rsidR="00BB5896">
        <w:rPr>
          <w:rFonts w:cs="Arial"/>
        </w:rPr>
        <w:t xml:space="preserve">maintenance of shared use </w:t>
      </w:r>
      <w:r w:rsidR="00484BAF" w:rsidRPr="002D3BC6">
        <w:rPr>
          <w:rFonts w:cs="Arial"/>
        </w:rPr>
        <w:t>infrastructure</w:t>
      </w:r>
      <w:r w:rsidR="00BB5896">
        <w:rPr>
          <w:rFonts w:cs="Arial"/>
        </w:rPr>
        <w:t>.</w:t>
      </w:r>
    </w:p>
    <w:p w14:paraId="3967BAAA" w14:textId="699E7834" w:rsidR="004A0129" w:rsidRPr="002D3BC6" w:rsidRDefault="00484BAF" w:rsidP="002D3BC6">
      <w:pPr>
        <w:pStyle w:val="ListBullet"/>
        <w:numPr>
          <w:ilvl w:val="0"/>
          <w:numId w:val="15"/>
        </w:numPr>
        <w:tabs>
          <w:tab w:val="clear" w:pos="720"/>
        </w:tabs>
        <w:spacing w:line="264" w:lineRule="auto"/>
        <w:ind w:left="426"/>
        <w:rPr>
          <w:rFonts w:cs="Arial"/>
        </w:rPr>
      </w:pPr>
      <w:r w:rsidRPr="002D3BC6">
        <w:rPr>
          <w:rFonts w:cs="Arial"/>
        </w:rPr>
        <w:t xml:space="preserve">Removal of construction waste, </w:t>
      </w:r>
      <w:r w:rsidR="00574A0F">
        <w:rPr>
          <w:rFonts w:cs="Arial"/>
        </w:rPr>
        <w:t xml:space="preserve">including </w:t>
      </w:r>
      <w:r w:rsidRPr="002D3BC6">
        <w:rPr>
          <w:rFonts w:cs="Arial"/>
        </w:rPr>
        <w:t>who is responsible</w:t>
      </w:r>
      <w:r w:rsidR="006E528C">
        <w:rPr>
          <w:rFonts w:cs="Arial"/>
        </w:rPr>
        <w:t>, how it will be removed</w:t>
      </w:r>
      <w:r w:rsidRPr="002D3BC6">
        <w:rPr>
          <w:rFonts w:cs="Arial"/>
        </w:rPr>
        <w:t xml:space="preserve"> and timeliness of removal</w:t>
      </w:r>
      <w:r w:rsidR="00BB5896">
        <w:rPr>
          <w:rFonts w:cs="Arial"/>
        </w:rPr>
        <w:t>.</w:t>
      </w:r>
    </w:p>
    <w:p w14:paraId="5B70DABB" w14:textId="4AE22E5B" w:rsidR="004A0129" w:rsidRPr="002D3BC6" w:rsidRDefault="00484BAF" w:rsidP="002D3BC6">
      <w:pPr>
        <w:pStyle w:val="ListBullet"/>
        <w:numPr>
          <w:ilvl w:val="0"/>
          <w:numId w:val="15"/>
        </w:numPr>
        <w:tabs>
          <w:tab w:val="clear" w:pos="720"/>
        </w:tabs>
        <w:spacing w:line="264" w:lineRule="auto"/>
        <w:ind w:left="426"/>
        <w:rPr>
          <w:rFonts w:cs="Arial"/>
        </w:rPr>
      </w:pPr>
      <w:r w:rsidRPr="002D3BC6">
        <w:rPr>
          <w:rFonts w:cs="Arial"/>
        </w:rPr>
        <w:t xml:space="preserve">Access agreements required for accessing easements </w:t>
      </w:r>
      <w:r w:rsidR="006E528C">
        <w:rPr>
          <w:rFonts w:cs="Arial"/>
        </w:rPr>
        <w:t xml:space="preserve">during construction </w:t>
      </w:r>
      <w:r w:rsidRPr="002D3BC6">
        <w:rPr>
          <w:rFonts w:cs="Arial"/>
        </w:rPr>
        <w:t>via a landholder’s property</w:t>
      </w:r>
      <w:r w:rsidR="00BB5896">
        <w:rPr>
          <w:rFonts w:cs="Arial"/>
        </w:rPr>
        <w:t>.</w:t>
      </w:r>
    </w:p>
    <w:p w14:paraId="4F3FCCDB" w14:textId="3E3764A2" w:rsidR="004A0129" w:rsidRPr="002D3BC6" w:rsidRDefault="00BD45BD" w:rsidP="002D3BC6">
      <w:pPr>
        <w:pStyle w:val="ListBullet"/>
        <w:numPr>
          <w:ilvl w:val="0"/>
          <w:numId w:val="15"/>
        </w:numPr>
        <w:tabs>
          <w:tab w:val="clear" w:pos="720"/>
        </w:tabs>
        <w:spacing w:line="264" w:lineRule="auto"/>
        <w:ind w:left="426"/>
        <w:rPr>
          <w:rFonts w:cs="Arial"/>
        </w:rPr>
      </w:pPr>
      <w:r>
        <w:rPr>
          <w:rFonts w:cs="Arial"/>
        </w:rPr>
        <w:t>Provisions for re</w:t>
      </w:r>
      <w:r w:rsidR="004211FA">
        <w:rPr>
          <w:rFonts w:cs="Arial"/>
        </w:rPr>
        <w:t>moval of ancillary infrastructure and re</w:t>
      </w:r>
      <w:r w:rsidR="00484BAF" w:rsidRPr="002D3BC6">
        <w:rPr>
          <w:rFonts w:cs="Arial"/>
        </w:rPr>
        <w:t xml:space="preserve">habilitation of disturbed land after the completion of construction works, such as replacement of soils over underground </w:t>
      </w:r>
      <w:r w:rsidR="001F7F5B">
        <w:rPr>
          <w:rFonts w:cs="Arial"/>
        </w:rPr>
        <w:t xml:space="preserve">trenching for </w:t>
      </w:r>
      <w:r w:rsidR="00484BAF" w:rsidRPr="002D3BC6">
        <w:rPr>
          <w:rFonts w:cs="Arial"/>
        </w:rPr>
        <w:t>cabling</w:t>
      </w:r>
      <w:r w:rsidR="00BB5896">
        <w:rPr>
          <w:rFonts w:cs="Arial"/>
        </w:rPr>
        <w:t>.</w:t>
      </w:r>
    </w:p>
    <w:p w14:paraId="5DA2D230" w14:textId="5852AA44" w:rsidR="004A0129" w:rsidRPr="002D3BC6" w:rsidRDefault="00484BAF" w:rsidP="002D3BC6">
      <w:pPr>
        <w:pStyle w:val="ListBullet"/>
        <w:numPr>
          <w:ilvl w:val="0"/>
          <w:numId w:val="15"/>
        </w:numPr>
        <w:tabs>
          <w:tab w:val="clear" w:pos="720"/>
        </w:tabs>
        <w:spacing w:line="264" w:lineRule="auto"/>
        <w:ind w:left="426"/>
        <w:rPr>
          <w:rFonts w:cs="Arial"/>
        </w:rPr>
      </w:pPr>
      <w:r w:rsidRPr="002D3BC6">
        <w:rPr>
          <w:rFonts w:cs="Arial"/>
        </w:rPr>
        <w:t>Workplace safety responsibilities during construction</w:t>
      </w:r>
      <w:r w:rsidR="00AB7F85">
        <w:rPr>
          <w:rFonts w:cs="Arial"/>
        </w:rPr>
        <w:t>, including required insurances.</w:t>
      </w:r>
    </w:p>
    <w:p w14:paraId="4A66531A" w14:textId="4725A575" w:rsidR="004A0129" w:rsidRPr="002D3BC6" w:rsidRDefault="00484BAF" w:rsidP="002D3BC6">
      <w:pPr>
        <w:pStyle w:val="ListBullet"/>
        <w:numPr>
          <w:ilvl w:val="0"/>
          <w:numId w:val="15"/>
        </w:numPr>
        <w:tabs>
          <w:tab w:val="clear" w:pos="720"/>
        </w:tabs>
        <w:spacing w:line="264" w:lineRule="auto"/>
        <w:ind w:left="426"/>
        <w:rPr>
          <w:rFonts w:cs="Arial"/>
        </w:rPr>
      </w:pPr>
      <w:r w:rsidRPr="002D3BC6">
        <w:rPr>
          <w:rFonts w:cs="Arial"/>
        </w:rPr>
        <w:t xml:space="preserve">Compliance with permit conditions </w:t>
      </w:r>
      <w:r w:rsidR="00BD04CE">
        <w:rPr>
          <w:rFonts w:cs="Arial"/>
        </w:rPr>
        <w:t xml:space="preserve">and all relevant laws and regulations </w:t>
      </w:r>
      <w:r w:rsidRPr="002D3BC6">
        <w:rPr>
          <w:rFonts w:cs="Arial"/>
        </w:rPr>
        <w:t>related to construction</w:t>
      </w:r>
      <w:r w:rsidR="00BB5896">
        <w:rPr>
          <w:rFonts w:cs="Arial"/>
        </w:rPr>
        <w:t>.</w:t>
      </w:r>
    </w:p>
    <w:p w14:paraId="528EFA37" w14:textId="77777777" w:rsidR="004A0129" w:rsidRPr="002D3BC6" w:rsidRDefault="00484BAF" w:rsidP="002D3BC6">
      <w:pPr>
        <w:pStyle w:val="ListBullet"/>
        <w:numPr>
          <w:ilvl w:val="0"/>
          <w:numId w:val="15"/>
        </w:numPr>
        <w:tabs>
          <w:tab w:val="clear" w:pos="720"/>
        </w:tabs>
        <w:spacing w:line="264" w:lineRule="auto"/>
        <w:ind w:left="426"/>
        <w:rPr>
          <w:rFonts w:cs="Arial"/>
        </w:rPr>
      </w:pPr>
      <w:r w:rsidRPr="002D3BC6">
        <w:rPr>
          <w:rFonts w:cs="Arial"/>
        </w:rPr>
        <w:t>Provisions and process for handling disputes such as damage to landholder’s property/equipment by contractors</w:t>
      </w:r>
      <w:r w:rsidR="00BB5896">
        <w:rPr>
          <w:rFonts w:cs="Arial"/>
        </w:rPr>
        <w:t>.</w:t>
      </w:r>
    </w:p>
    <w:p w14:paraId="5221EDCA" w14:textId="28B78728" w:rsidR="002D3BC6" w:rsidRDefault="003538F5" w:rsidP="002D3BC6">
      <w:pPr>
        <w:spacing w:before="2" w:after="200" w:line="252" w:lineRule="exact"/>
        <w:textAlignment w:val="baseline"/>
        <w:rPr>
          <w:rFonts w:ascii="Arial" w:eastAsia="Arial" w:hAnsi="Arial" w:cs="Arial"/>
          <w:b/>
          <w:color w:val="2A3943"/>
        </w:rPr>
      </w:pPr>
      <w:r>
        <w:rPr>
          <w:rFonts w:ascii="Arial" w:eastAsia="Arial" w:hAnsi="Arial" w:cs="Arial"/>
          <w:b/>
          <w:color w:val="2A3943"/>
        </w:rPr>
        <w:t xml:space="preserve">Lease </w:t>
      </w:r>
      <w:r w:rsidR="00C96435">
        <w:rPr>
          <w:rFonts w:ascii="Arial" w:eastAsia="Arial" w:hAnsi="Arial" w:cs="Arial"/>
          <w:b/>
          <w:color w:val="2A3943"/>
        </w:rPr>
        <w:t xml:space="preserve">and Easement </w:t>
      </w:r>
      <w:r>
        <w:rPr>
          <w:rFonts w:ascii="Arial" w:eastAsia="Arial" w:hAnsi="Arial" w:cs="Arial"/>
          <w:b/>
          <w:color w:val="2A3943"/>
        </w:rPr>
        <w:t>a</w:t>
      </w:r>
      <w:r w:rsidR="002D3BC6" w:rsidRPr="002D3BC6">
        <w:rPr>
          <w:rFonts w:ascii="Arial" w:eastAsia="Arial" w:hAnsi="Arial" w:cs="Arial"/>
          <w:b/>
          <w:color w:val="2A3943"/>
        </w:rPr>
        <w:t xml:space="preserve">greements </w:t>
      </w:r>
      <w:r w:rsidR="00AB7F85">
        <w:rPr>
          <w:rFonts w:ascii="Arial" w:eastAsia="Arial" w:hAnsi="Arial" w:cs="Arial"/>
          <w:b/>
          <w:color w:val="2A3943"/>
        </w:rPr>
        <w:t>– op</w:t>
      </w:r>
      <w:r w:rsidR="002D3BC6" w:rsidRPr="002D3BC6">
        <w:rPr>
          <w:rFonts w:ascii="Arial" w:eastAsia="Arial" w:hAnsi="Arial" w:cs="Arial"/>
          <w:b/>
          <w:color w:val="2A3943"/>
        </w:rPr>
        <w:t>erational activities</w:t>
      </w:r>
    </w:p>
    <w:p w14:paraId="7AAC481A" w14:textId="6A5923E6" w:rsidR="00974CFE" w:rsidRDefault="00C96435" w:rsidP="00974CFE">
      <w:pPr>
        <w:pStyle w:val="ListBullet"/>
        <w:numPr>
          <w:ilvl w:val="0"/>
          <w:numId w:val="0"/>
        </w:numPr>
        <w:spacing w:line="264" w:lineRule="auto"/>
        <w:rPr>
          <w:lang w:val="en-US"/>
        </w:rPr>
      </w:pPr>
      <w:r>
        <w:rPr>
          <w:lang w:val="en-US"/>
        </w:rPr>
        <w:t>W</w:t>
      </w:r>
      <w:r w:rsidR="00974CFE">
        <w:rPr>
          <w:lang w:val="en-US"/>
        </w:rPr>
        <w:t>ind and solar farms typically have a project life span of approximately 25 years</w:t>
      </w:r>
      <w:r>
        <w:rPr>
          <w:lang w:val="en-US"/>
        </w:rPr>
        <w:t>, while transmission lines may be 50 years or more</w:t>
      </w:r>
      <w:r w:rsidR="00974CFE">
        <w:rPr>
          <w:lang w:val="en-US"/>
        </w:rPr>
        <w:t>. During the operational phase of a project, it is expected that there will be</w:t>
      </w:r>
      <w:r>
        <w:rPr>
          <w:lang w:val="en-US"/>
        </w:rPr>
        <w:t xml:space="preserve"> </w:t>
      </w:r>
      <w:r w:rsidR="00974CFE">
        <w:rPr>
          <w:lang w:val="en-US"/>
        </w:rPr>
        <w:t>ongoing maintenance activities which will require periodic access to the property.</w:t>
      </w:r>
    </w:p>
    <w:p w14:paraId="6007F2F9" w14:textId="4F6E5D5F" w:rsidR="00EE032F" w:rsidRDefault="0012401A" w:rsidP="00974CFE">
      <w:pPr>
        <w:pStyle w:val="ListBullet"/>
        <w:numPr>
          <w:ilvl w:val="0"/>
          <w:numId w:val="0"/>
        </w:numPr>
        <w:spacing w:line="264" w:lineRule="auto"/>
        <w:rPr>
          <w:lang w:val="en-US"/>
        </w:rPr>
      </w:pPr>
      <w:r w:rsidRPr="0012401A">
        <w:rPr>
          <w:lang w:val="en-US"/>
        </w:rPr>
        <w:t>It is</w:t>
      </w:r>
      <w:r>
        <w:rPr>
          <w:lang w:val="en-US"/>
        </w:rPr>
        <w:t xml:space="preserve"> also</w:t>
      </w:r>
      <w:r w:rsidRPr="0012401A">
        <w:rPr>
          <w:lang w:val="en-US"/>
        </w:rPr>
        <w:t xml:space="preserve"> important </w:t>
      </w:r>
      <w:r>
        <w:rPr>
          <w:lang w:val="en-US"/>
        </w:rPr>
        <w:t>to consider t</w:t>
      </w:r>
      <w:r w:rsidRPr="0012401A">
        <w:rPr>
          <w:lang w:val="en-US"/>
        </w:rPr>
        <w:t xml:space="preserve">he administration of the agreement over the course of the project. </w:t>
      </w:r>
      <w:r>
        <w:rPr>
          <w:lang w:val="en-US"/>
        </w:rPr>
        <w:t>The land</w:t>
      </w:r>
      <w:r w:rsidR="00C96435">
        <w:rPr>
          <w:lang w:val="en-US"/>
        </w:rPr>
        <w:t>holder</w:t>
      </w:r>
      <w:r>
        <w:rPr>
          <w:lang w:val="en-US"/>
        </w:rPr>
        <w:t xml:space="preserve"> should </w:t>
      </w:r>
      <w:r w:rsidRPr="0012401A">
        <w:rPr>
          <w:lang w:val="en-US"/>
        </w:rPr>
        <w:t>set aside adequate time</w:t>
      </w:r>
      <w:r w:rsidR="00C96435">
        <w:rPr>
          <w:lang w:val="en-US"/>
        </w:rPr>
        <w:t xml:space="preserve">, or engage assistance, </w:t>
      </w:r>
      <w:r w:rsidRPr="0012401A">
        <w:rPr>
          <w:lang w:val="en-US"/>
        </w:rPr>
        <w:t xml:space="preserve">to review the terms of the agreement, ensure </w:t>
      </w:r>
      <w:r w:rsidR="00C96435">
        <w:rPr>
          <w:lang w:val="en-US"/>
        </w:rPr>
        <w:t xml:space="preserve">compliance </w:t>
      </w:r>
      <w:r w:rsidR="009915AC" w:rsidRPr="0012401A">
        <w:rPr>
          <w:lang w:val="en-US"/>
        </w:rPr>
        <w:t>by both parties</w:t>
      </w:r>
      <w:r w:rsidRPr="0012401A">
        <w:rPr>
          <w:lang w:val="en-US"/>
        </w:rPr>
        <w:t xml:space="preserve"> and resolve any </w:t>
      </w:r>
      <w:r w:rsidR="00C96435">
        <w:rPr>
          <w:lang w:val="en-US"/>
        </w:rPr>
        <w:t>disputes</w:t>
      </w:r>
      <w:r w:rsidRPr="0012401A">
        <w:rPr>
          <w:lang w:val="en-US"/>
        </w:rPr>
        <w:t xml:space="preserve"> that may arise</w:t>
      </w:r>
      <w:r w:rsidR="009915AC" w:rsidRPr="0012401A">
        <w:rPr>
          <w:lang w:val="en-US"/>
        </w:rPr>
        <w:t>.</w:t>
      </w:r>
    </w:p>
    <w:p w14:paraId="3E5718F6" w14:textId="19A1B0F2" w:rsidR="00974CFE" w:rsidRDefault="00974CFE" w:rsidP="00974CFE">
      <w:pPr>
        <w:pStyle w:val="ListBullet"/>
        <w:numPr>
          <w:ilvl w:val="0"/>
          <w:numId w:val="0"/>
        </w:numPr>
        <w:spacing w:line="264" w:lineRule="auto"/>
        <w:rPr>
          <w:rFonts w:cs="Arial"/>
        </w:rPr>
      </w:pPr>
      <w:r>
        <w:rPr>
          <w:lang w:val="en-US"/>
        </w:rPr>
        <w:t xml:space="preserve">In considering </w:t>
      </w:r>
      <w:r w:rsidR="00AB7F85">
        <w:rPr>
          <w:lang w:val="en-US"/>
        </w:rPr>
        <w:t>a proposed</w:t>
      </w:r>
      <w:r>
        <w:rPr>
          <w:lang w:val="en-US"/>
        </w:rPr>
        <w:t xml:space="preserve"> </w:t>
      </w:r>
      <w:r w:rsidR="00AB7F85">
        <w:rPr>
          <w:lang w:val="en-US"/>
        </w:rPr>
        <w:t>lease</w:t>
      </w:r>
      <w:r>
        <w:rPr>
          <w:lang w:val="en-US"/>
        </w:rPr>
        <w:t xml:space="preserve"> </w:t>
      </w:r>
      <w:r w:rsidR="00C96435">
        <w:rPr>
          <w:lang w:val="en-US"/>
        </w:rPr>
        <w:t xml:space="preserve">or easement </w:t>
      </w:r>
      <w:r w:rsidR="00AB7F85">
        <w:rPr>
          <w:lang w:val="en-US"/>
        </w:rPr>
        <w:t>agree</w:t>
      </w:r>
      <w:r>
        <w:rPr>
          <w:lang w:val="en-US"/>
        </w:rPr>
        <w:t>ment, key matters for the land</w:t>
      </w:r>
      <w:r w:rsidR="00AB7F85">
        <w:rPr>
          <w:lang w:val="en-US"/>
        </w:rPr>
        <w:t>holder</w:t>
      </w:r>
      <w:r>
        <w:rPr>
          <w:lang w:val="en-US"/>
        </w:rPr>
        <w:t xml:space="preserve"> to </w:t>
      </w:r>
      <w:r w:rsidR="00DA79DB">
        <w:rPr>
          <w:lang w:val="en-US"/>
        </w:rPr>
        <w:t>review/</w:t>
      </w:r>
      <w:r>
        <w:rPr>
          <w:lang w:val="en-US"/>
        </w:rPr>
        <w:t xml:space="preserve">negotiate in relation to the operational </w:t>
      </w:r>
      <w:r w:rsidR="00AB7F85">
        <w:rPr>
          <w:lang w:val="en-US"/>
        </w:rPr>
        <w:t>aspects</w:t>
      </w:r>
      <w:r>
        <w:rPr>
          <w:lang w:val="en-US"/>
        </w:rPr>
        <w:t xml:space="preserve"> of the project include:</w:t>
      </w:r>
    </w:p>
    <w:p w14:paraId="0173497F" w14:textId="5A282307" w:rsidR="00DA79DB" w:rsidRDefault="00DA79DB" w:rsidP="002D3BC6">
      <w:pPr>
        <w:pStyle w:val="ListBullet"/>
        <w:numPr>
          <w:ilvl w:val="0"/>
          <w:numId w:val="18"/>
        </w:numPr>
        <w:spacing w:line="264" w:lineRule="auto"/>
        <w:ind w:left="567" w:hanging="502"/>
        <w:rPr>
          <w:rFonts w:cs="Arial"/>
        </w:rPr>
      </w:pPr>
      <w:r>
        <w:rPr>
          <w:rFonts w:cs="Arial"/>
        </w:rPr>
        <w:t xml:space="preserve">Fees payable to the landholder during the operational phase of the project, including </w:t>
      </w:r>
      <w:r>
        <w:rPr>
          <w:rFonts w:cs="Arial"/>
        </w:rPr>
        <w:t xml:space="preserve">timing of fee payments and escalation of fees. </w:t>
      </w:r>
    </w:p>
    <w:p w14:paraId="50D4A64C" w14:textId="765AD229" w:rsidR="00DA79DB" w:rsidRDefault="00DA79DB" w:rsidP="002D3BC6">
      <w:pPr>
        <w:pStyle w:val="ListBullet"/>
        <w:numPr>
          <w:ilvl w:val="0"/>
          <w:numId w:val="18"/>
        </w:numPr>
        <w:spacing w:line="264" w:lineRule="auto"/>
        <w:ind w:left="567" w:hanging="502"/>
        <w:rPr>
          <w:rFonts w:cs="Arial"/>
        </w:rPr>
      </w:pPr>
      <w:r>
        <w:rPr>
          <w:rFonts w:cs="Arial"/>
        </w:rPr>
        <w:t xml:space="preserve">Additional fees payable for use of </w:t>
      </w:r>
      <w:r w:rsidR="00C96435">
        <w:rPr>
          <w:rFonts w:cs="Arial"/>
        </w:rPr>
        <w:t>additional</w:t>
      </w:r>
      <w:r>
        <w:rPr>
          <w:rFonts w:cs="Arial"/>
        </w:rPr>
        <w:t xml:space="preserve"> land during operations for major maintenance activities</w:t>
      </w:r>
      <w:r w:rsidR="007820C7">
        <w:rPr>
          <w:rFonts w:cs="Arial"/>
        </w:rPr>
        <w:t>.</w:t>
      </w:r>
    </w:p>
    <w:p w14:paraId="2E657799" w14:textId="7E0E30CE" w:rsidR="004A0129" w:rsidRPr="002D3BC6" w:rsidRDefault="00484BAF" w:rsidP="002D3BC6">
      <w:pPr>
        <w:pStyle w:val="ListBullet"/>
        <w:numPr>
          <w:ilvl w:val="0"/>
          <w:numId w:val="18"/>
        </w:numPr>
        <w:spacing w:line="264" w:lineRule="auto"/>
        <w:ind w:left="567" w:hanging="502"/>
        <w:rPr>
          <w:rFonts w:cs="Arial"/>
        </w:rPr>
      </w:pPr>
      <w:r w:rsidRPr="002D3BC6">
        <w:rPr>
          <w:rFonts w:cs="Arial"/>
        </w:rPr>
        <w:t>Ongoing access requirements for operational and maintenance activities</w:t>
      </w:r>
      <w:r w:rsidR="00BB5896">
        <w:rPr>
          <w:rFonts w:cs="Arial"/>
        </w:rPr>
        <w:t>.</w:t>
      </w:r>
    </w:p>
    <w:p w14:paraId="05AA0772" w14:textId="7DDC0C2D" w:rsidR="004A0129" w:rsidRDefault="00484BAF" w:rsidP="002D3BC6">
      <w:pPr>
        <w:pStyle w:val="ListBullet"/>
        <w:numPr>
          <w:ilvl w:val="0"/>
          <w:numId w:val="18"/>
        </w:numPr>
        <w:spacing w:line="264" w:lineRule="auto"/>
        <w:ind w:left="567" w:hanging="502"/>
        <w:rPr>
          <w:rFonts w:cs="Arial"/>
        </w:rPr>
      </w:pPr>
      <w:r w:rsidRPr="002D3BC6">
        <w:rPr>
          <w:rFonts w:cs="Arial"/>
        </w:rPr>
        <w:t xml:space="preserve">Responsibility for </w:t>
      </w:r>
      <w:r w:rsidR="00C96435">
        <w:rPr>
          <w:rFonts w:cs="Arial"/>
        </w:rPr>
        <w:t>workplace safety plans, including plans for fire and other emergencies, and the protocol for communications</w:t>
      </w:r>
      <w:r w:rsidR="00BB5896">
        <w:rPr>
          <w:rFonts w:cs="Arial"/>
        </w:rPr>
        <w:t>.</w:t>
      </w:r>
    </w:p>
    <w:p w14:paraId="66EC523D" w14:textId="265F8B0A" w:rsidR="004A0129" w:rsidRDefault="00C96435" w:rsidP="002D3BC6">
      <w:pPr>
        <w:pStyle w:val="ListBullet"/>
        <w:numPr>
          <w:ilvl w:val="0"/>
          <w:numId w:val="18"/>
        </w:numPr>
        <w:spacing w:line="264" w:lineRule="auto"/>
        <w:ind w:left="567" w:hanging="502"/>
        <w:rPr>
          <w:rFonts w:cs="Arial"/>
        </w:rPr>
      </w:pPr>
      <w:r>
        <w:rPr>
          <w:rFonts w:cs="Arial"/>
        </w:rPr>
        <w:t>Responsibility for c</w:t>
      </w:r>
      <w:r w:rsidR="00484BAF" w:rsidRPr="002D3BC6">
        <w:rPr>
          <w:rFonts w:cs="Arial"/>
        </w:rPr>
        <w:t>ompliance with permit conditions</w:t>
      </w:r>
      <w:r w:rsidR="00BD04CE">
        <w:rPr>
          <w:rFonts w:cs="Arial"/>
        </w:rPr>
        <w:t xml:space="preserve">, laws and regulations </w:t>
      </w:r>
      <w:r w:rsidR="00484BAF" w:rsidRPr="002D3BC6">
        <w:rPr>
          <w:rFonts w:cs="Arial"/>
        </w:rPr>
        <w:t xml:space="preserve">related to operations (e.g. noise </w:t>
      </w:r>
      <w:r>
        <w:rPr>
          <w:rFonts w:cs="Arial"/>
        </w:rPr>
        <w:t>compliance</w:t>
      </w:r>
      <w:r w:rsidR="00484BAF" w:rsidRPr="002D3BC6">
        <w:rPr>
          <w:rFonts w:cs="Arial"/>
        </w:rPr>
        <w:t>)</w:t>
      </w:r>
      <w:r w:rsidR="00BB5896">
        <w:rPr>
          <w:rFonts w:cs="Arial"/>
        </w:rPr>
        <w:t>.</w:t>
      </w:r>
    </w:p>
    <w:p w14:paraId="3A65D7CC" w14:textId="328335FF" w:rsidR="00E03C51" w:rsidRPr="002D3BC6" w:rsidRDefault="00E03C51" w:rsidP="002D3BC6">
      <w:pPr>
        <w:pStyle w:val="ListBullet"/>
        <w:numPr>
          <w:ilvl w:val="0"/>
          <w:numId w:val="18"/>
        </w:numPr>
        <w:spacing w:line="264" w:lineRule="auto"/>
        <w:ind w:left="567" w:hanging="502"/>
        <w:rPr>
          <w:rFonts w:cs="Arial"/>
        </w:rPr>
      </w:pPr>
      <w:r>
        <w:rPr>
          <w:rFonts w:cs="Arial"/>
        </w:rPr>
        <w:t xml:space="preserve">Responsibility and requirements for vegetation maintenance in around the assets – e.g. the transmission line easement </w:t>
      </w:r>
    </w:p>
    <w:p w14:paraId="3060A54C" w14:textId="27E7E9E4" w:rsidR="004A0129" w:rsidRPr="002D3BC6" w:rsidRDefault="00484BAF" w:rsidP="002D3BC6">
      <w:pPr>
        <w:pStyle w:val="ListBullet"/>
        <w:numPr>
          <w:ilvl w:val="0"/>
          <w:numId w:val="18"/>
        </w:numPr>
        <w:spacing w:line="264" w:lineRule="auto"/>
        <w:ind w:left="567" w:hanging="502"/>
        <w:rPr>
          <w:rFonts w:cs="Arial"/>
        </w:rPr>
      </w:pPr>
      <w:r w:rsidRPr="002D3BC6">
        <w:rPr>
          <w:rFonts w:cs="Arial"/>
        </w:rPr>
        <w:t>Required insurances to be taken out by the project operator in respect of the land</w:t>
      </w:r>
      <w:r w:rsidR="00DA79DB">
        <w:rPr>
          <w:rFonts w:cs="Arial"/>
        </w:rPr>
        <w:t>holder</w:t>
      </w:r>
      <w:r w:rsidR="00BB5896">
        <w:rPr>
          <w:rFonts w:cs="Arial"/>
        </w:rPr>
        <w:t>.</w:t>
      </w:r>
    </w:p>
    <w:p w14:paraId="06B21A99" w14:textId="710CC914" w:rsidR="004A0129" w:rsidRPr="002D3BC6" w:rsidRDefault="00484BAF" w:rsidP="002D3BC6">
      <w:pPr>
        <w:pStyle w:val="ListBullet"/>
        <w:numPr>
          <w:ilvl w:val="0"/>
          <w:numId w:val="18"/>
        </w:numPr>
        <w:spacing w:line="264" w:lineRule="auto"/>
        <w:ind w:left="567" w:hanging="502"/>
        <w:rPr>
          <w:rFonts w:cs="Arial"/>
        </w:rPr>
      </w:pPr>
      <w:r w:rsidRPr="002D3BC6">
        <w:rPr>
          <w:rFonts w:cs="Arial"/>
        </w:rPr>
        <w:t>Required insurances to be taken out by the land</w:t>
      </w:r>
      <w:r w:rsidR="00DA79DB">
        <w:rPr>
          <w:rFonts w:cs="Arial"/>
        </w:rPr>
        <w:t>holder</w:t>
      </w:r>
      <w:r w:rsidRPr="002D3BC6">
        <w:rPr>
          <w:rFonts w:cs="Arial"/>
        </w:rPr>
        <w:t xml:space="preserve"> in respect of the project</w:t>
      </w:r>
      <w:r w:rsidR="00BB5896">
        <w:rPr>
          <w:rFonts w:cs="Arial"/>
        </w:rPr>
        <w:t>.</w:t>
      </w:r>
    </w:p>
    <w:p w14:paraId="79B305B8" w14:textId="0706BBBF" w:rsidR="004A0129" w:rsidRPr="002D3BC6" w:rsidRDefault="00484BAF" w:rsidP="002D3BC6">
      <w:pPr>
        <w:pStyle w:val="ListBullet"/>
        <w:numPr>
          <w:ilvl w:val="0"/>
          <w:numId w:val="18"/>
        </w:numPr>
        <w:spacing w:line="264" w:lineRule="auto"/>
        <w:ind w:left="567" w:hanging="502"/>
        <w:rPr>
          <w:rFonts w:cs="Arial"/>
        </w:rPr>
      </w:pPr>
      <w:r w:rsidRPr="002D3BC6">
        <w:rPr>
          <w:rFonts w:cs="Arial"/>
        </w:rPr>
        <w:t xml:space="preserve">Additional insurances that may be required to be taken out by (or for) neighbours to the project, such as increased public risk </w:t>
      </w:r>
      <w:r w:rsidR="007820C7">
        <w:rPr>
          <w:rFonts w:cs="Arial"/>
        </w:rPr>
        <w:t>and</w:t>
      </w:r>
      <w:r w:rsidRPr="002D3BC6">
        <w:rPr>
          <w:rFonts w:cs="Arial"/>
        </w:rPr>
        <w:t xml:space="preserve"> liability insurance.</w:t>
      </w:r>
    </w:p>
    <w:p w14:paraId="63EF4F24" w14:textId="77777777" w:rsidR="004A0129" w:rsidRPr="002D3BC6" w:rsidRDefault="00484BAF" w:rsidP="002D3BC6">
      <w:pPr>
        <w:pStyle w:val="ListBullet"/>
        <w:numPr>
          <w:ilvl w:val="0"/>
          <w:numId w:val="18"/>
        </w:numPr>
        <w:spacing w:line="264" w:lineRule="auto"/>
        <w:ind w:left="567" w:hanging="502"/>
        <w:rPr>
          <w:rFonts w:cs="Arial"/>
        </w:rPr>
      </w:pPr>
      <w:r w:rsidRPr="002D3BC6">
        <w:rPr>
          <w:rFonts w:cs="Arial"/>
        </w:rPr>
        <w:t>Responsibility for the costs and payment of:</w:t>
      </w:r>
    </w:p>
    <w:p w14:paraId="6EBBF61C" w14:textId="6BE65315" w:rsidR="004A0129" w:rsidRPr="002D3BC6" w:rsidRDefault="00484BAF" w:rsidP="002D3BC6">
      <w:pPr>
        <w:pStyle w:val="ListBullet"/>
        <w:numPr>
          <w:ilvl w:val="1"/>
          <w:numId w:val="18"/>
        </w:numPr>
        <w:spacing w:line="264" w:lineRule="auto"/>
        <w:ind w:left="1134"/>
        <w:rPr>
          <w:rFonts w:cs="Arial"/>
        </w:rPr>
      </w:pPr>
      <w:r w:rsidRPr="002D3BC6">
        <w:rPr>
          <w:rFonts w:cs="Arial"/>
        </w:rPr>
        <w:t xml:space="preserve">the various </w:t>
      </w:r>
      <w:r w:rsidR="00DA79DB">
        <w:rPr>
          <w:rFonts w:cs="Arial"/>
        </w:rPr>
        <w:t>i</w:t>
      </w:r>
      <w:r w:rsidRPr="002D3BC6">
        <w:rPr>
          <w:rFonts w:cs="Arial"/>
        </w:rPr>
        <w:t>nsurances</w:t>
      </w:r>
    </w:p>
    <w:p w14:paraId="3BDD8ECD" w14:textId="3A59289F" w:rsidR="004A0129" w:rsidRPr="002D3BC6" w:rsidRDefault="00484BAF" w:rsidP="002D3BC6">
      <w:pPr>
        <w:pStyle w:val="ListBullet"/>
        <w:numPr>
          <w:ilvl w:val="1"/>
          <w:numId w:val="18"/>
        </w:numPr>
        <w:spacing w:line="264" w:lineRule="auto"/>
        <w:ind w:left="1134"/>
        <w:rPr>
          <w:rFonts w:cs="Arial"/>
        </w:rPr>
      </w:pPr>
      <w:r w:rsidRPr="002D3BC6">
        <w:rPr>
          <w:rFonts w:cs="Arial"/>
        </w:rPr>
        <w:t xml:space="preserve">additional council rates </w:t>
      </w:r>
      <w:r w:rsidR="00F71991">
        <w:rPr>
          <w:rFonts w:cs="Arial"/>
        </w:rPr>
        <w:t xml:space="preserve">and fees </w:t>
      </w:r>
      <w:r w:rsidRPr="002D3BC6">
        <w:rPr>
          <w:rFonts w:cs="Arial"/>
        </w:rPr>
        <w:t>levied on the land</w:t>
      </w:r>
      <w:r w:rsidR="00F71991">
        <w:rPr>
          <w:rFonts w:cs="Arial"/>
        </w:rPr>
        <w:t>holder</w:t>
      </w:r>
      <w:r w:rsidRPr="002D3BC6">
        <w:rPr>
          <w:rFonts w:cs="Arial"/>
        </w:rPr>
        <w:t xml:space="preserve"> as a result of the project</w:t>
      </w:r>
    </w:p>
    <w:p w14:paraId="3DBC276A" w14:textId="38983CA6" w:rsidR="004A0129" w:rsidRPr="002D3BC6" w:rsidRDefault="00484BAF" w:rsidP="002D3BC6">
      <w:pPr>
        <w:pStyle w:val="ListBullet"/>
        <w:numPr>
          <w:ilvl w:val="1"/>
          <w:numId w:val="18"/>
        </w:numPr>
        <w:spacing w:line="264" w:lineRule="auto"/>
        <w:ind w:left="1134"/>
        <w:rPr>
          <w:rFonts w:cs="Arial"/>
        </w:rPr>
      </w:pPr>
      <w:r w:rsidRPr="002D3BC6">
        <w:rPr>
          <w:rFonts w:cs="Arial"/>
        </w:rPr>
        <w:t>additional land taxes levied on the land</w:t>
      </w:r>
      <w:r w:rsidR="00F71991">
        <w:rPr>
          <w:rFonts w:cs="Arial"/>
        </w:rPr>
        <w:t>holder</w:t>
      </w:r>
      <w:r w:rsidRPr="002D3BC6">
        <w:rPr>
          <w:rFonts w:cs="Arial"/>
        </w:rPr>
        <w:t xml:space="preserve"> as a result of the project</w:t>
      </w:r>
    </w:p>
    <w:p w14:paraId="7640D849" w14:textId="5E11E558" w:rsidR="004A0129" w:rsidRDefault="00484BAF" w:rsidP="002D3BC6">
      <w:pPr>
        <w:pStyle w:val="ListBullet"/>
        <w:numPr>
          <w:ilvl w:val="1"/>
          <w:numId w:val="18"/>
        </w:numPr>
        <w:spacing w:line="264" w:lineRule="auto"/>
        <w:ind w:left="1134"/>
        <w:rPr>
          <w:rFonts w:cs="Arial"/>
        </w:rPr>
      </w:pPr>
      <w:r w:rsidRPr="002D3BC6">
        <w:rPr>
          <w:rFonts w:cs="Arial"/>
        </w:rPr>
        <w:t>additional emergency services or other levies as a result of the project</w:t>
      </w:r>
    </w:p>
    <w:p w14:paraId="6F9857E1" w14:textId="47BDFE4F" w:rsidR="009915AC" w:rsidRPr="00F43763" w:rsidRDefault="009915AC" w:rsidP="002D3BC6">
      <w:pPr>
        <w:pStyle w:val="ListBullet"/>
        <w:numPr>
          <w:ilvl w:val="1"/>
          <w:numId w:val="18"/>
        </w:numPr>
        <w:spacing w:line="264" w:lineRule="auto"/>
        <w:ind w:left="1134"/>
        <w:rPr>
          <w:rFonts w:cs="Arial"/>
        </w:rPr>
      </w:pPr>
      <w:r w:rsidRPr="00F43763">
        <w:rPr>
          <w:rFonts w:cs="Arial"/>
        </w:rPr>
        <w:t>additional duties payable</w:t>
      </w:r>
      <w:r w:rsidR="004211FA" w:rsidRPr="00F43763">
        <w:rPr>
          <w:rFonts w:cs="Arial"/>
        </w:rPr>
        <w:t xml:space="preserve"> </w:t>
      </w:r>
      <w:r w:rsidR="00F43763" w:rsidRPr="00F43763">
        <w:rPr>
          <w:rFonts w:cs="Arial"/>
        </w:rPr>
        <w:t>upon sale or transfer of</w:t>
      </w:r>
      <w:r w:rsidR="004211FA" w:rsidRPr="00F43763">
        <w:rPr>
          <w:rFonts w:cs="Arial"/>
        </w:rPr>
        <w:t xml:space="preserve"> the land</w:t>
      </w:r>
      <w:r w:rsidR="00F43763" w:rsidRPr="00F43763">
        <w:rPr>
          <w:rFonts w:cs="Arial"/>
        </w:rPr>
        <w:t>.</w:t>
      </w:r>
    </w:p>
    <w:p w14:paraId="30B64D00" w14:textId="086E4777" w:rsidR="004A0129" w:rsidRDefault="00484BAF" w:rsidP="002D3BC6">
      <w:pPr>
        <w:pStyle w:val="ListBullet"/>
        <w:numPr>
          <w:ilvl w:val="0"/>
          <w:numId w:val="18"/>
        </w:numPr>
        <w:spacing w:line="264" w:lineRule="auto"/>
        <w:ind w:left="567" w:hanging="502"/>
        <w:rPr>
          <w:rFonts w:cs="Arial"/>
        </w:rPr>
      </w:pPr>
      <w:r w:rsidRPr="002D3BC6">
        <w:rPr>
          <w:rFonts w:cs="Arial"/>
        </w:rPr>
        <w:lastRenderedPageBreak/>
        <w:t xml:space="preserve">Payment of outgoings – paid directly by the project or is the landholder </w:t>
      </w:r>
      <w:r w:rsidR="009B4D77">
        <w:rPr>
          <w:rFonts w:cs="Arial"/>
        </w:rPr>
        <w:t xml:space="preserve">required to pay and then seek </w:t>
      </w:r>
      <w:r w:rsidRPr="002D3BC6">
        <w:rPr>
          <w:rFonts w:cs="Arial"/>
        </w:rPr>
        <w:t>reimburse</w:t>
      </w:r>
      <w:r w:rsidR="009B4D77">
        <w:rPr>
          <w:rFonts w:cs="Arial"/>
        </w:rPr>
        <w:t>ment</w:t>
      </w:r>
      <w:r w:rsidR="00BB5896">
        <w:rPr>
          <w:rFonts w:cs="Arial"/>
        </w:rPr>
        <w:t>.</w:t>
      </w:r>
    </w:p>
    <w:p w14:paraId="6F6ABE2D" w14:textId="7AA7A418" w:rsidR="009B4D77" w:rsidRDefault="009B4D77" w:rsidP="002D3BC6">
      <w:pPr>
        <w:pStyle w:val="ListBullet"/>
        <w:numPr>
          <w:ilvl w:val="0"/>
          <w:numId w:val="18"/>
        </w:numPr>
        <w:spacing w:line="264" w:lineRule="auto"/>
        <w:ind w:left="567" w:hanging="502"/>
        <w:rPr>
          <w:rFonts w:cs="Arial"/>
        </w:rPr>
      </w:pPr>
      <w:r>
        <w:rPr>
          <w:rFonts w:cs="Arial"/>
        </w:rPr>
        <w:t>Provisions for landholder to sub-let some or all of the property.</w:t>
      </w:r>
    </w:p>
    <w:p w14:paraId="0C4F2A14" w14:textId="3D770A30" w:rsidR="009B4D77" w:rsidRDefault="009B4D77" w:rsidP="002D3BC6">
      <w:pPr>
        <w:pStyle w:val="ListBullet"/>
        <w:numPr>
          <w:ilvl w:val="0"/>
          <w:numId w:val="18"/>
        </w:numPr>
        <w:spacing w:line="264" w:lineRule="auto"/>
        <w:ind w:left="567" w:hanging="502"/>
        <w:rPr>
          <w:rFonts w:cs="Arial"/>
        </w:rPr>
      </w:pPr>
      <w:r>
        <w:rPr>
          <w:rFonts w:cs="Arial"/>
        </w:rPr>
        <w:t>Development restrictions that may be placed on the land by the project.</w:t>
      </w:r>
    </w:p>
    <w:p w14:paraId="1ACEA171" w14:textId="25257A6C" w:rsidR="009B4D77" w:rsidRDefault="009B4D77" w:rsidP="002D3BC6">
      <w:pPr>
        <w:pStyle w:val="ListBullet"/>
        <w:numPr>
          <w:ilvl w:val="0"/>
          <w:numId w:val="18"/>
        </w:numPr>
        <w:spacing w:line="264" w:lineRule="auto"/>
        <w:ind w:left="567" w:hanging="502"/>
        <w:rPr>
          <w:rFonts w:cs="Arial"/>
        </w:rPr>
      </w:pPr>
      <w:r>
        <w:rPr>
          <w:rFonts w:cs="Arial"/>
        </w:rPr>
        <w:t>Constraints on sale or transfer of the property.</w:t>
      </w:r>
    </w:p>
    <w:p w14:paraId="29D642F3" w14:textId="142399BE" w:rsidR="00207916" w:rsidRDefault="00207916" w:rsidP="002D3BC6">
      <w:pPr>
        <w:pStyle w:val="ListBullet"/>
        <w:numPr>
          <w:ilvl w:val="0"/>
          <w:numId w:val="18"/>
        </w:numPr>
        <w:spacing w:line="264" w:lineRule="auto"/>
        <w:ind w:left="567" w:hanging="502"/>
        <w:rPr>
          <w:rFonts w:cs="Arial"/>
        </w:rPr>
      </w:pPr>
      <w:r>
        <w:rPr>
          <w:rFonts w:cs="Arial"/>
        </w:rPr>
        <w:t xml:space="preserve">Term of the agreement, options for renewal and termination provisions </w:t>
      </w:r>
      <w:r w:rsidR="001611F2">
        <w:rPr>
          <w:rFonts w:cs="Arial"/>
        </w:rPr>
        <w:t xml:space="preserve">to terminate </w:t>
      </w:r>
      <w:r>
        <w:rPr>
          <w:rFonts w:cs="Arial"/>
        </w:rPr>
        <w:t>by either party</w:t>
      </w:r>
      <w:r w:rsidR="00997495">
        <w:rPr>
          <w:rFonts w:cs="Arial"/>
        </w:rPr>
        <w:t>.</w:t>
      </w:r>
    </w:p>
    <w:p w14:paraId="6CF260A2" w14:textId="51E58136" w:rsidR="00207916" w:rsidRPr="002D3BC6" w:rsidRDefault="00207916" w:rsidP="002D3BC6">
      <w:pPr>
        <w:pStyle w:val="ListBullet"/>
        <w:numPr>
          <w:ilvl w:val="0"/>
          <w:numId w:val="18"/>
        </w:numPr>
        <w:spacing w:line="264" w:lineRule="auto"/>
        <w:ind w:left="567" w:hanging="502"/>
        <w:rPr>
          <w:rFonts w:cs="Arial"/>
        </w:rPr>
      </w:pPr>
      <w:r>
        <w:rPr>
          <w:rFonts w:cs="Arial"/>
        </w:rPr>
        <w:t xml:space="preserve">Key contacts at the developer for the raising and escalation of issues and the dispute resolution process for handling </w:t>
      </w:r>
      <w:r w:rsidR="001611F2">
        <w:rPr>
          <w:rFonts w:cs="Arial"/>
        </w:rPr>
        <w:t xml:space="preserve">alleged </w:t>
      </w:r>
      <w:r>
        <w:rPr>
          <w:rFonts w:cs="Arial"/>
        </w:rPr>
        <w:t>breaches of the agreement</w:t>
      </w:r>
      <w:r w:rsidR="00997495">
        <w:rPr>
          <w:rFonts w:cs="Arial"/>
        </w:rPr>
        <w:t>.</w:t>
      </w:r>
    </w:p>
    <w:p w14:paraId="5CB4C2CE" w14:textId="14271E81" w:rsidR="002D3BC6" w:rsidRDefault="003538F5" w:rsidP="0057262B">
      <w:pPr>
        <w:pStyle w:val="ListBullet"/>
        <w:numPr>
          <w:ilvl w:val="0"/>
          <w:numId w:val="0"/>
        </w:numPr>
        <w:spacing w:line="264" w:lineRule="auto"/>
        <w:rPr>
          <w:rFonts w:eastAsia="Arial" w:cs="Arial"/>
          <w:b/>
          <w:color w:val="2A3943"/>
        </w:rPr>
      </w:pPr>
      <w:r>
        <w:rPr>
          <w:rFonts w:eastAsia="Arial" w:cs="Arial"/>
          <w:b/>
          <w:color w:val="2A3943"/>
        </w:rPr>
        <w:t xml:space="preserve">Lease </w:t>
      </w:r>
      <w:r w:rsidR="001611F2">
        <w:rPr>
          <w:rFonts w:eastAsia="Arial" w:cs="Arial"/>
          <w:b/>
          <w:color w:val="2A3943"/>
        </w:rPr>
        <w:t xml:space="preserve">and Easement </w:t>
      </w:r>
      <w:r>
        <w:rPr>
          <w:rFonts w:eastAsia="Arial" w:cs="Arial"/>
          <w:b/>
          <w:color w:val="2A3943"/>
        </w:rPr>
        <w:t>a</w:t>
      </w:r>
      <w:r w:rsidR="002D3BC6" w:rsidRPr="002D3BC6">
        <w:rPr>
          <w:rFonts w:eastAsia="Arial" w:cs="Arial"/>
          <w:b/>
          <w:color w:val="2A3943"/>
        </w:rPr>
        <w:t xml:space="preserve">greements </w:t>
      </w:r>
      <w:r w:rsidR="00207916">
        <w:rPr>
          <w:rFonts w:eastAsia="Arial" w:cs="Arial"/>
          <w:b/>
          <w:color w:val="2A3943"/>
        </w:rPr>
        <w:t>– de</w:t>
      </w:r>
      <w:r w:rsidR="002D3BC6">
        <w:rPr>
          <w:rFonts w:eastAsia="Arial" w:cs="Arial"/>
          <w:b/>
          <w:color w:val="2A3943"/>
        </w:rPr>
        <w:t>commissioning</w:t>
      </w:r>
    </w:p>
    <w:p w14:paraId="40DB287B" w14:textId="32ACD4DF" w:rsidR="00671265" w:rsidRDefault="00484BAF" w:rsidP="00484BAF">
      <w:pPr>
        <w:pStyle w:val="ListBullet"/>
        <w:numPr>
          <w:ilvl w:val="0"/>
          <w:numId w:val="0"/>
        </w:numPr>
        <w:spacing w:line="264" w:lineRule="auto"/>
        <w:rPr>
          <w:rFonts w:cs="Arial"/>
          <w:color w:val="000000"/>
          <w:szCs w:val="20"/>
          <w:shd w:val="clear" w:color="auto" w:fill="FFFFFF"/>
        </w:rPr>
      </w:pPr>
      <w:r w:rsidRPr="00484BAF">
        <w:rPr>
          <w:rFonts w:cs="Arial"/>
          <w:color w:val="000000"/>
          <w:szCs w:val="20"/>
          <w:shd w:val="clear" w:color="auto" w:fill="FFFFFF"/>
        </w:rPr>
        <w:t>At the end of the operating life</w:t>
      </w:r>
      <w:r>
        <w:rPr>
          <w:rFonts w:cs="Arial"/>
          <w:color w:val="000000"/>
          <w:szCs w:val="20"/>
          <w:shd w:val="clear" w:color="auto" w:fill="FFFFFF"/>
        </w:rPr>
        <w:t xml:space="preserve"> of a project</w:t>
      </w:r>
      <w:r w:rsidRPr="00484BAF">
        <w:rPr>
          <w:rFonts w:cs="Arial"/>
          <w:color w:val="000000"/>
          <w:szCs w:val="20"/>
          <w:shd w:val="clear" w:color="auto" w:fill="FFFFFF"/>
        </w:rPr>
        <w:t>, the</w:t>
      </w:r>
      <w:r>
        <w:rPr>
          <w:rFonts w:cs="Arial"/>
          <w:color w:val="000000"/>
          <w:szCs w:val="20"/>
          <w:shd w:val="clear" w:color="auto" w:fill="FFFFFF"/>
        </w:rPr>
        <w:t xml:space="preserve"> </w:t>
      </w:r>
      <w:r w:rsidRPr="00484BAF">
        <w:rPr>
          <w:rFonts w:cs="Arial"/>
          <w:color w:val="000000"/>
          <w:szCs w:val="20"/>
          <w:shd w:val="clear" w:color="auto" w:fill="FFFFFF"/>
        </w:rPr>
        <w:t xml:space="preserve">expectation </w:t>
      </w:r>
      <w:r w:rsidR="00671265">
        <w:rPr>
          <w:rFonts w:cs="Arial"/>
          <w:color w:val="000000"/>
          <w:szCs w:val="20"/>
          <w:shd w:val="clear" w:color="auto" w:fill="FFFFFF"/>
        </w:rPr>
        <w:t xml:space="preserve">is </w:t>
      </w:r>
      <w:r w:rsidRPr="00484BAF">
        <w:rPr>
          <w:rFonts w:cs="Arial"/>
          <w:color w:val="000000"/>
          <w:szCs w:val="20"/>
          <w:shd w:val="clear" w:color="auto" w:fill="FFFFFF"/>
        </w:rPr>
        <w:t xml:space="preserve">that the wind or solar farm </w:t>
      </w:r>
      <w:r w:rsidR="00671265">
        <w:rPr>
          <w:rFonts w:cs="Arial"/>
          <w:color w:val="000000"/>
          <w:szCs w:val="20"/>
          <w:shd w:val="clear" w:color="auto" w:fill="FFFFFF"/>
        </w:rPr>
        <w:t xml:space="preserve">or transmission line </w:t>
      </w:r>
      <w:r w:rsidRPr="00484BAF">
        <w:rPr>
          <w:rFonts w:cs="Arial"/>
          <w:color w:val="000000"/>
          <w:szCs w:val="20"/>
          <w:shd w:val="clear" w:color="auto" w:fill="FFFFFF"/>
        </w:rPr>
        <w:t xml:space="preserve">will be decommissioned and all turbines, </w:t>
      </w:r>
      <w:r w:rsidR="00207916">
        <w:rPr>
          <w:rFonts w:cs="Arial"/>
          <w:color w:val="000000"/>
          <w:szCs w:val="20"/>
          <w:shd w:val="clear" w:color="auto" w:fill="FFFFFF"/>
        </w:rPr>
        <w:t xml:space="preserve">solar </w:t>
      </w:r>
      <w:r w:rsidRPr="00484BAF">
        <w:rPr>
          <w:rFonts w:cs="Arial"/>
          <w:color w:val="000000"/>
          <w:szCs w:val="20"/>
          <w:shd w:val="clear" w:color="auto" w:fill="FFFFFF"/>
        </w:rPr>
        <w:t>arrays</w:t>
      </w:r>
      <w:r w:rsidR="00671265">
        <w:rPr>
          <w:rFonts w:cs="Arial"/>
          <w:color w:val="000000"/>
          <w:szCs w:val="20"/>
          <w:shd w:val="clear" w:color="auto" w:fill="FFFFFF"/>
        </w:rPr>
        <w:t>, transmission lines</w:t>
      </w:r>
      <w:r w:rsidRPr="00484BAF">
        <w:rPr>
          <w:rFonts w:cs="Arial"/>
          <w:color w:val="000000"/>
          <w:szCs w:val="20"/>
          <w:shd w:val="clear" w:color="auto" w:fill="FFFFFF"/>
        </w:rPr>
        <w:t xml:space="preserve"> and other infrastructure will be removed from the property, with the property returned to its original condition</w:t>
      </w:r>
      <w:r w:rsidR="00671265">
        <w:rPr>
          <w:rFonts w:cs="Arial"/>
          <w:color w:val="000000"/>
          <w:szCs w:val="20"/>
          <w:shd w:val="clear" w:color="auto" w:fill="FFFFFF"/>
        </w:rPr>
        <w:t xml:space="preserve"> as agreed in the agreement</w:t>
      </w:r>
      <w:r>
        <w:rPr>
          <w:rFonts w:cs="Arial"/>
          <w:color w:val="000000"/>
          <w:szCs w:val="20"/>
          <w:shd w:val="clear" w:color="auto" w:fill="FFFFFF"/>
        </w:rPr>
        <w:t>.</w:t>
      </w:r>
    </w:p>
    <w:p w14:paraId="1DA22F75" w14:textId="3F06D18A" w:rsidR="00484BAF" w:rsidRDefault="00671265" w:rsidP="00484BAF">
      <w:pPr>
        <w:pStyle w:val="ListBullet"/>
        <w:numPr>
          <w:ilvl w:val="0"/>
          <w:numId w:val="0"/>
        </w:numPr>
        <w:spacing w:line="264" w:lineRule="auto"/>
        <w:rPr>
          <w:rFonts w:cs="Arial"/>
          <w:color w:val="000000"/>
          <w:szCs w:val="20"/>
          <w:shd w:val="clear" w:color="auto" w:fill="FFFFFF"/>
        </w:rPr>
      </w:pPr>
      <w:r>
        <w:rPr>
          <w:rFonts w:cs="Arial"/>
          <w:color w:val="000000"/>
          <w:szCs w:val="20"/>
          <w:shd w:val="clear" w:color="auto" w:fill="FFFFFF"/>
        </w:rPr>
        <w:t>I</w:t>
      </w:r>
      <w:r w:rsidR="00484BAF">
        <w:rPr>
          <w:rFonts w:cs="Arial"/>
          <w:color w:val="000000"/>
          <w:szCs w:val="20"/>
          <w:shd w:val="clear" w:color="auto" w:fill="FFFFFF"/>
        </w:rPr>
        <w:t xml:space="preserve">t is </w:t>
      </w:r>
      <w:r>
        <w:rPr>
          <w:rFonts w:cs="Arial"/>
          <w:color w:val="000000"/>
          <w:szCs w:val="20"/>
          <w:shd w:val="clear" w:color="auto" w:fill="FFFFFF"/>
        </w:rPr>
        <w:t xml:space="preserve">therefore </w:t>
      </w:r>
      <w:r w:rsidR="00484BAF">
        <w:rPr>
          <w:rFonts w:cs="Arial"/>
          <w:color w:val="000000"/>
          <w:szCs w:val="20"/>
          <w:shd w:val="clear" w:color="auto" w:fill="FFFFFF"/>
        </w:rPr>
        <w:t>important for the land</w:t>
      </w:r>
      <w:r w:rsidR="00207916">
        <w:rPr>
          <w:rFonts w:cs="Arial"/>
          <w:color w:val="000000"/>
          <w:szCs w:val="20"/>
          <w:shd w:val="clear" w:color="auto" w:fill="FFFFFF"/>
        </w:rPr>
        <w:t>holder</w:t>
      </w:r>
      <w:r w:rsidR="00484BAF">
        <w:rPr>
          <w:rFonts w:cs="Arial"/>
          <w:color w:val="000000"/>
          <w:szCs w:val="20"/>
          <w:shd w:val="clear" w:color="auto" w:fill="FFFFFF"/>
        </w:rPr>
        <w:t xml:space="preserve"> to have a clear understanding of how the decommissioning phase </w:t>
      </w:r>
      <w:r>
        <w:rPr>
          <w:rFonts w:cs="Arial"/>
          <w:color w:val="000000"/>
          <w:szCs w:val="20"/>
          <w:shd w:val="clear" w:color="auto" w:fill="FFFFFF"/>
        </w:rPr>
        <w:t>should</w:t>
      </w:r>
      <w:r w:rsidR="00484BAF">
        <w:rPr>
          <w:rFonts w:cs="Arial"/>
          <w:color w:val="000000"/>
          <w:szCs w:val="20"/>
          <w:shd w:val="clear" w:color="auto" w:fill="FFFFFF"/>
        </w:rPr>
        <w:t xml:space="preserve"> be managed by the project operator.</w:t>
      </w:r>
    </w:p>
    <w:p w14:paraId="72034E14" w14:textId="49F03BC1" w:rsidR="00484BAF" w:rsidRPr="00484BAF" w:rsidRDefault="00484BAF" w:rsidP="00484BAF">
      <w:pPr>
        <w:pStyle w:val="ListBullet"/>
        <w:numPr>
          <w:ilvl w:val="0"/>
          <w:numId w:val="0"/>
        </w:numPr>
        <w:spacing w:line="264" w:lineRule="auto"/>
        <w:rPr>
          <w:rFonts w:cs="Arial"/>
        </w:rPr>
      </w:pPr>
      <w:r>
        <w:rPr>
          <w:lang w:val="en-US"/>
        </w:rPr>
        <w:t>In relation to the decommissioning of a project, key matters for the land</w:t>
      </w:r>
      <w:r w:rsidR="00207916">
        <w:rPr>
          <w:lang w:val="en-US"/>
        </w:rPr>
        <w:t>holder</w:t>
      </w:r>
      <w:r>
        <w:rPr>
          <w:lang w:val="en-US"/>
        </w:rPr>
        <w:t xml:space="preserve"> to discuss or negotiate include:</w:t>
      </w:r>
    </w:p>
    <w:p w14:paraId="6835691A" w14:textId="7423BEFA" w:rsidR="009A5BBB" w:rsidRDefault="009A5BBB" w:rsidP="00484BAF">
      <w:pPr>
        <w:pStyle w:val="ListBullet"/>
        <w:numPr>
          <w:ilvl w:val="0"/>
          <w:numId w:val="20"/>
        </w:numPr>
        <w:spacing w:line="264" w:lineRule="auto"/>
        <w:ind w:left="567" w:hanging="425"/>
        <w:rPr>
          <w:rFonts w:cs="Arial"/>
        </w:rPr>
      </w:pPr>
      <w:r>
        <w:rPr>
          <w:rFonts w:cs="Arial"/>
        </w:rPr>
        <w:t xml:space="preserve">Scope of the decommissioning </w:t>
      </w:r>
      <w:r w:rsidR="00671265">
        <w:rPr>
          <w:rFonts w:cs="Arial"/>
        </w:rPr>
        <w:t xml:space="preserve">and rehabilitation </w:t>
      </w:r>
      <w:r>
        <w:rPr>
          <w:rFonts w:cs="Arial"/>
        </w:rPr>
        <w:t>activities required.</w:t>
      </w:r>
    </w:p>
    <w:p w14:paraId="03D74669" w14:textId="5382E7E8" w:rsidR="004A0129" w:rsidRPr="002D3BC6" w:rsidRDefault="00484BAF" w:rsidP="00484BAF">
      <w:pPr>
        <w:pStyle w:val="ListBullet"/>
        <w:numPr>
          <w:ilvl w:val="0"/>
          <w:numId w:val="20"/>
        </w:numPr>
        <w:spacing w:line="264" w:lineRule="auto"/>
        <w:ind w:left="567" w:hanging="425"/>
        <w:rPr>
          <w:rFonts w:cs="Arial"/>
        </w:rPr>
      </w:pPr>
      <w:r w:rsidRPr="002D3BC6">
        <w:rPr>
          <w:rFonts w:cs="Arial"/>
        </w:rPr>
        <w:t xml:space="preserve">Decommissioning </w:t>
      </w:r>
      <w:r w:rsidR="00207916">
        <w:rPr>
          <w:rFonts w:cs="Arial"/>
        </w:rPr>
        <w:t>p</w:t>
      </w:r>
      <w:r w:rsidRPr="002D3BC6">
        <w:rPr>
          <w:rFonts w:cs="Arial"/>
        </w:rPr>
        <w:t xml:space="preserve">lan and provision of the plan to the </w:t>
      </w:r>
      <w:r w:rsidR="00BB5896">
        <w:rPr>
          <w:rFonts w:cs="Arial"/>
        </w:rPr>
        <w:t>l</w:t>
      </w:r>
      <w:r w:rsidRPr="002D3BC6">
        <w:rPr>
          <w:rFonts w:cs="Arial"/>
        </w:rPr>
        <w:t>andholder</w:t>
      </w:r>
      <w:r w:rsidR="00671265">
        <w:rPr>
          <w:rFonts w:cs="Arial"/>
        </w:rPr>
        <w:t xml:space="preserve"> and other required stakeholders, such as the responsible authority</w:t>
      </w:r>
      <w:r>
        <w:rPr>
          <w:rFonts w:cs="Arial"/>
        </w:rPr>
        <w:t>.</w:t>
      </w:r>
    </w:p>
    <w:p w14:paraId="74B4E868" w14:textId="4CBCDB2D" w:rsidR="004A0129" w:rsidRPr="002D3BC6" w:rsidRDefault="00484BAF" w:rsidP="00484BAF">
      <w:pPr>
        <w:pStyle w:val="ListBullet"/>
        <w:numPr>
          <w:ilvl w:val="0"/>
          <w:numId w:val="20"/>
        </w:numPr>
        <w:spacing w:line="264" w:lineRule="auto"/>
        <w:ind w:left="567" w:hanging="425"/>
        <w:rPr>
          <w:rFonts w:cs="Arial"/>
        </w:rPr>
      </w:pPr>
      <w:r w:rsidRPr="002D3BC6">
        <w:rPr>
          <w:rFonts w:cs="Arial"/>
        </w:rPr>
        <w:t>Decommissioning responsibilities of the parties, which may be defined in the plan and/or the permit</w:t>
      </w:r>
      <w:r w:rsidR="00671265">
        <w:rPr>
          <w:rFonts w:cs="Arial"/>
        </w:rPr>
        <w:t>, but need to also be documented in the agreement</w:t>
      </w:r>
      <w:r w:rsidR="00BB5896">
        <w:rPr>
          <w:rFonts w:cs="Arial"/>
        </w:rPr>
        <w:t>.</w:t>
      </w:r>
    </w:p>
    <w:p w14:paraId="5B44DBCF" w14:textId="77777777" w:rsidR="004A0129" w:rsidRPr="002D3BC6" w:rsidRDefault="00484BAF" w:rsidP="00484BAF">
      <w:pPr>
        <w:pStyle w:val="ListBullet"/>
        <w:numPr>
          <w:ilvl w:val="0"/>
          <w:numId w:val="20"/>
        </w:numPr>
        <w:spacing w:line="264" w:lineRule="auto"/>
        <w:ind w:left="567" w:hanging="425"/>
        <w:rPr>
          <w:rFonts w:cs="Arial"/>
        </w:rPr>
      </w:pPr>
      <w:r w:rsidRPr="002D3BC6">
        <w:rPr>
          <w:rFonts w:cs="Arial"/>
        </w:rPr>
        <w:t>Detailed, verified estimates of the likely decommissioning costs</w:t>
      </w:r>
      <w:r w:rsidR="00BB5896">
        <w:rPr>
          <w:rFonts w:cs="Arial"/>
        </w:rPr>
        <w:t>.</w:t>
      </w:r>
    </w:p>
    <w:p w14:paraId="07C2C0ED" w14:textId="77777777" w:rsidR="00671265" w:rsidRDefault="00484BAF" w:rsidP="00484BAF">
      <w:pPr>
        <w:pStyle w:val="ListBullet"/>
        <w:numPr>
          <w:ilvl w:val="0"/>
          <w:numId w:val="20"/>
        </w:numPr>
        <w:spacing w:line="264" w:lineRule="auto"/>
        <w:ind w:left="567" w:hanging="425"/>
        <w:rPr>
          <w:rFonts w:cs="Arial"/>
        </w:rPr>
      </w:pPr>
      <w:r w:rsidRPr="002D3BC6">
        <w:rPr>
          <w:rFonts w:cs="Arial"/>
        </w:rPr>
        <w:t xml:space="preserve">Clarify </w:t>
      </w:r>
      <w:r w:rsidR="00671265">
        <w:rPr>
          <w:rFonts w:cs="Arial"/>
        </w:rPr>
        <w:t xml:space="preserve">which party (or parties) </w:t>
      </w:r>
      <w:r w:rsidR="00207916">
        <w:rPr>
          <w:rFonts w:cs="Arial"/>
        </w:rPr>
        <w:t>is responsible for decommissioning the site</w:t>
      </w:r>
      <w:r w:rsidR="00671265">
        <w:rPr>
          <w:rFonts w:cs="Arial"/>
        </w:rPr>
        <w:t>.</w:t>
      </w:r>
    </w:p>
    <w:p w14:paraId="7BB1821E" w14:textId="3236C03E" w:rsidR="004A0129" w:rsidRPr="002D3BC6" w:rsidRDefault="00671265" w:rsidP="00484BAF">
      <w:pPr>
        <w:pStyle w:val="ListBullet"/>
        <w:numPr>
          <w:ilvl w:val="0"/>
          <w:numId w:val="20"/>
        </w:numPr>
        <w:spacing w:line="264" w:lineRule="auto"/>
        <w:ind w:left="567" w:hanging="425"/>
        <w:rPr>
          <w:rFonts w:cs="Arial"/>
        </w:rPr>
      </w:pPr>
      <w:r>
        <w:rPr>
          <w:rFonts w:cs="Arial"/>
        </w:rPr>
        <w:t>Clarify w</w:t>
      </w:r>
      <w:r w:rsidR="001761DC">
        <w:rPr>
          <w:rFonts w:cs="Arial"/>
        </w:rPr>
        <w:t>hich</w:t>
      </w:r>
      <w:r>
        <w:rPr>
          <w:rFonts w:cs="Arial"/>
        </w:rPr>
        <w:t xml:space="preserve"> party </w:t>
      </w:r>
      <w:r w:rsidR="00484BAF" w:rsidRPr="002D3BC6">
        <w:rPr>
          <w:rFonts w:cs="Arial"/>
        </w:rPr>
        <w:t>pays for</w:t>
      </w:r>
      <w:r w:rsidR="00207916">
        <w:rPr>
          <w:rFonts w:cs="Arial"/>
        </w:rPr>
        <w:t xml:space="preserve"> the </w:t>
      </w:r>
      <w:r>
        <w:rPr>
          <w:rFonts w:cs="Arial"/>
        </w:rPr>
        <w:t xml:space="preserve">actual </w:t>
      </w:r>
      <w:r w:rsidR="00BB5896">
        <w:rPr>
          <w:rFonts w:cs="Arial"/>
        </w:rPr>
        <w:t>d</w:t>
      </w:r>
      <w:r w:rsidR="00484BAF" w:rsidRPr="002D3BC6">
        <w:rPr>
          <w:rFonts w:cs="Arial"/>
        </w:rPr>
        <w:t>ecommissioning costs</w:t>
      </w:r>
      <w:r w:rsidR="00BB5896">
        <w:rPr>
          <w:rFonts w:cs="Arial"/>
        </w:rPr>
        <w:t>.</w:t>
      </w:r>
    </w:p>
    <w:p w14:paraId="63D9A4A5" w14:textId="77777777" w:rsidR="004A0129" w:rsidRPr="002D3BC6" w:rsidRDefault="00484BAF" w:rsidP="00484BAF">
      <w:pPr>
        <w:pStyle w:val="ListBullet"/>
        <w:numPr>
          <w:ilvl w:val="0"/>
          <w:numId w:val="20"/>
        </w:numPr>
        <w:spacing w:line="264" w:lineRule="auto"/>
        <w:ind w:left="567" w:hanging="425"/>
        <w:rPr>
          <w:rFonts w:cs="Arial"/>
        </w:rPr>
      </w:pPr>
      <w:r w:rsidRPr="002D3BC6">
        <w:rPr>
          <w:rFonts w:cs="Arial"/>
        </w:rPr>
        <w:t>Arrangements to ensure decommissioning funding is set aside and secured, such as:</w:t>
      </w:r>
    </w:p>
    <w:p w14:paraId="2F8E2F93" w14:textId="77777777" w:rsidR="004A0129" w:rsidRPr="002D3BC6" w:rsidRDefault="00484BAF" w:rsidP="00484BAF">
      <w:pPr>
        <w:pStyle w:val="ListBullet"/>
        <w:numPr>
          <w:ilvl w:val="1"/>
          <w:numId w:val="20"/>
        </w:numPr>
        <w:spacing w:line="264" w:lineRule="auto"/>
        <w:ind w:left="1134" w:hanging="425"/>
        <w:rPr>
          <w:rFonts w:cs="Arial"/>
        </w:rPr>
      </w:pPr>
      <w:r>
        <w:rPr>
          <w:rFonts w:cs="Arial"/>
        </w:rPr>
        <w:t>b</w:t>
      </w:r>
      <w:r w:rsidRPr="002D3BC6">
        <w:rPr>
          <w:rFonts w:cs="Arial"/>
        </w:rPr>
        <w:t>ank guarantee</w:t>
      </w:r>
    </w:p>
    <w:p w14:paraId="7CC3E7E0" w14:textId="77777777" w:rsidR="004A0129" w:rsidRPr="002D3BC6" w:rsidRDefault="00484BAF" w:rsidP="00484BAF">
      <w:pPr>
        <w:pStyle w:val="ListBullet"/>
        <w:numPr>
          <w:ilvl w:val="1"/>
          <w:numId w:val="20"/>
        </w:numPr>
        <w:spacing w:line="264" w:lineRule="auto"/>
        <w:ind w:left="1134" w:hanging="425"/>
        <w:rPr>
          <w:rFonts w:cs="Arial"/>
        </w:rPr>
      </w:pPr>
      <w:r>
        <w:rPr>
          <w:rFonts w:cs="Arial"/>
        </w:rPr>
        <w:t>b</w:t>
      </w:r>
      <w:r w:rsidRPr="002D3BC6">
        <w:rPr>
          <w:rFonts w:cs="Arial"/>
        </w:rPr>
        <w:t>ond</w:t>
      </w:r>
      <w:r>
        <w:rPr>
          <w:rFonts w:cs="Arial"/>
        </w:rPr>
        <w:t>, or</w:t>
      </w:r>
    </w:p>
    <w:p w14:paraId="02A3758A" w14:textId="77777777" w:rsidR="004A0129" w:rsidRPr="002D3BC6" w:rsidRDefault="00484BAF" w:rsidP="00484BAF">
      <w:pPr>
        <w:pStyle w:val="ListBullet"/>
        <w:numPr>
          <w:ilvl w:val="1"/>
          <w:numId w:val="20"/>
        </w:numPr>
        <w:spacing w:line="264" w:lineRule="auto"/>
        <w:ind w:left="1134" w:hanging="425"/>
        <w:rPr>
          <w:rFonts w:cs="Arial"/>
        </w:rPr>
      </w:pPr>
      <w:r>
        <w:rPr>
          <w:rFonts w:cs="Arial"/>
        </w:rPr>
        <w:t>t</w:t>
      </w:r>
      <w:r w:rsidRPr="002D3BC6">
        <w:rPr>
          <w:rFonts w:cs="Arial"/>
        </w:rPr>
        <w:t>rust fund</w:t>
      </w:r>
      <w:r w:rsidR="00BB5896">
        <w:rPr>
          <w:rFonts w:cs="Arial"/>
        </w:rPr>
        <w:t>.</w:t>
      </w:r>
    </w:p>
    <w:p w14:paraId="3DE53920" w14:textId="2A1AB6D4" w:rsidR="00940719" w:rsidRPr="009A5BBB" w:rsidRDefault="005A08BF" w:rsidP="009A5BBB">
      <w:pPr>
        <w:pStyle w:val="ListBullet"/>
        <w:tabs>
          <w:tab w:val="clear" w:pos="360"/>
        </w:tabs>
        <w:spacing w:line="264" w:lineRule="auto"/>
        <w:ind w:left="567" w:hanging="425"/>
        <w:rPr>
          <w:rFonts w:cs="Arial"/>
        </w:rPr>
      </w:pPr>
      <w:r w:rsidRPr="009A5BBB">
        <w:rPr>
          <w:rFonts w:cs="Arial"/>
        </w:rPr>
        <w:t>Ab</w:t>
      </w:r>
      <w:r w:rsidR="009A5BBB">
        <w:rPr>
          <w:rFonts w:cs="Arial"/>
        </w:rPr>
        <w:t xml:space="preserve">ility to audit </w:t>
      </w:r>
      <w:r w:rsidR="00671265">
        <w:rPr>
          <w:rFonts w:cs="Arial"/>
        </w:rPr>
        <w:t xml:space="preserve">the </w:t>
      </w:r>
      <w:r w:rsidR="009A5BBB">
        <w:rPr>
          <w:rFonts w:cs="Arial"/>
        </w:rPr>
        <w:t xml:space="preserve">funding security </w:t>
      </w:r>
      <w:r w:rsidRPr="009A5BBB">
        <w:rPr>
          <w:rFonts w:cs="Arial"/>
        </w:rPr>
        <w:t>arrangements to ensure funding is in place and contributions meet the agreed requirements</w:t>
      </w:r>
      <w:r w:rsidR="00997495">
        <w:rPr>
          <w:rFonts w:cs="Arial"/>
        </w:rPr>
        <w:t>.</w:t>
      </w:r>
    </w:p>
    <w:p w14:paraId="53E0D7AB" w14:textId="6CCC26C4" w:rsidR="004A0129" w:rsidRPr="002D3BC6" w:rsidRDefault="00484BAF" w:rsidP="00484BAF">
      <w:pPr>
        <w:pStyle w:val="ListBullet"/>
        <w:numPr>
          <w:ilvl w:val="0"/>
          <w:numId w:val="20"/>
        </w:numPr>
        <w:spacing w:line="264" w:lineRule="auto"/>
        <w:ind w:left="567" w:hanging="425"/>
        <w:rPr>
          <w:rFonts w:cs="Arial"/>
        </w:rPr>
      </w:pPr>
      <w:r w:rsidRPr="002D3BC6">
        <w:rPr>
          <w:rFonts w:cs="Arial"/>
        </w:rPr>
        <w:t>Provisions for dealing with default by the project</w:t>
      </w:r>
      <w:r w:rsidR="00D6153E">
        <w:rPr>
          <w:rFonts w:cs="Arial"/>
        </w:rPr>
        <w:t xml:space="preserve"> operator</w:t>
      </w:r>
      <w:r w:rsidR="00BB5896">
        <w:rPr>
          <w:rFonts w:cs="Arial"/>
        </w:rPr>
        <w:t>.</w:t>
      </w:r>
    </w:p>
    <w:p w14:paraId="73BE9F3A" w14:textId="77777777" w:rsidR="00710D47" w:rsidRDefault="00710D47" w:rsidP="00710D47">
      <w:pPr>
        <w:pStyle w:val="ListBullet"/>
        <w:numPr>
          <w:ilvl w:val="0"/>
          <w:numId w:val="0"/>
        </w:numPr>
        <w:spacing w:line="264" w:lineRule="auto"/>
        <w:ind w:left="360" w:hanging="360"/>
        <w:rPr>
          <w:rFonts w:eastAsia="Arial" w:cs="Arial"/>
          <w:b/>
          <w:color w:val="2A3943"/>
        </w:rPr>
      </w:pPr>
      <w:r>
        <w:rPr>
          <w:rFonts w:eastAsia="Arial" w:cs="Arial"/>
          <w:b/>
          <w:color w:val="2A3943"/>
        </w:rPr>
        <w:t>Seeking independent advice</w:t>
      </w:r>
    </w:p>
    <w:p w14:paraId="72EF5852" w14:textId="5DE49B0F" w:rsidR="00BB5896" w:rsidRDefault="00710D47" w:rsidP="00710D47">
      <w:pPr>
        <w:pStyle w:val="ListBullet"/>
        <w:numPr>
          <w:ilvl w:val="0"/>
          <w:numId w:val="0"/>
        </w:numPr>
        <w:spacing w:line="264" w:lineRule="auto"/>
        <w:rPr>
          <w:rFonts w:cs="Arial"/>
        </w:rPr>
      </w:pPr>
      <w:r w:rsidRPr="00710D47">
        <w:rPr>
          <w:rFonts w:cs="Arial"/>
        </w:rPr>
        <w:t>Our Office strongly encourages all landholders considering entering into commercial agreements with developers to obtain independent legal</w:t>
      </w:r>
      <w:r w:rsidR="00207916">
        <w:rPr>
          <w:rFonts w:cs="Arial"/>
        </w:rPr>
        <w:t>,</w:t>
      </w:r>
      <w:r w:rsidRPr="00710D47">
        <w:rPr>
          <w:rFonts w:cs="Arial"/>
        </w:rPr>
        <w:t xml:space="preserve"> financial</w:t>
      </w:r>
      <w:r w:rsidR="00671265">
        <w:rPr>
          <w:rFonts w:cs="Arial"/>
        </w:rPr>
        <w:t>, valuation</w:t>
      </w:r>
      <w:r w:rsidRPr="00710D47">
        <w:rPr>
          <w:rFonts w:cs="Arial"/>
        </w:rPr>
        <w:t xml:space="preserve"> </w:t>
      </w:r>
      <w:r w:rsidR="00207916">
        <w:rPr>
          <w:rFonts w:cs="Arial"/>
        </w:rPr>
        <w:t xml:space="preserve">and insurance </w:t>
      </w:r>
      <w:r w:rsidRPr="00710D47">
        <w:rPr>
          <w:rFonts w:cs="Arial"/>
        </w:rPr>
        <w:t>advice prior to entering into an</w:t>
      </w:r>
      <w:r w:rsidR="00207916">
        <w:rPr>
          <w:rFonts w:cs="Arial"/>
        </w:rPr>
        <w:t>y</w:t>
      </w:r>
      <w:r w:rsidRPr="00710D47">
        <w:rPr>
          <w:rFonts w:cs="Arial"/>
        </w:rPr>
        <w:t xml:space="preserve"> agreement.</w:t>
      </w:r>
    </w:p>
    <w:p w14:paraId="261D898F" w14:textId="4ABEFB9A" w:rsidR="00671265" w:rsidRDefault="00671265" w:rsidP="00710D47">
      <w:pPr>
        <w:pStyle w:val="ListBullet"/>
        <w:numPr>
          <w:ilvl w:val="0"/>
          <w:numId w:val="0"/>
        </w:numPr>
        <w:spacing w:line="264" w:lineRule="auto"/>
        <w:rPr>
          <w:rFonts w:eastAsia="Arial" w:cs="Arial"/>
          <w:b/>
          <w:color w:val="2A3943"/>
        </w:rPr>
      </w:pPr>
      <w:r>
        <w:rPr>
          <w:rFonts w:cs="Arial"/>
        </w:rPr>
        <w:t xml:space="preserve">It is </w:t>
      </w:r>
      <w:r w:rsidR="00BA4768">
        <w:rPr>
          <w:rFonts w:cs="Arial"/>
        </w:rPr>
        <w:t xml:space="preserve">current practice </w:t>
      </w:r>
      <w:r>
        <w:rPr>
          <w:rFonts w:cs="Arial"/>
        </w:rPr>
        <w:t xml:space="preserve">to expect that the developer will fund or reimburse the </w:t>
      </w:r>
      <w:r w:rsidR="00BA4768">
        <w:rPr>
          <w:rFonts w:cs="Arial"/>
        </w:rPr>
        <w:t xml:space="preserve">reasonable </w:t>
      </w:r>
      <w:r>
        <w:rPr>
          <w:rFonts w:cs="Arial"/>
        </w:rPr>
        <w:t>professional services costs incurred by the landholder in negotiating the various agreements</w:t>
      </w:r>
      <w:r w:rsidR="00BA4768">
        <w:rPr>
          <w:rFonts w:cs="Arial"/>
        </w:rPr>
        <w:t>.</w:t>
      </w:r>
      <w:r>
        <w:rPr>
          <w:rFonts w:cs="Arial"/>
        </w:rPr>
        <w:t xml:space="preserve"> </w:t>
      </w:r>
    </w:p>
    <w:p w14:paraId="631C437D" w14:textId="753291F8" w:rsidR="00710D47" w:rsidRPr="00710D47" w:rsidRDefault="00710D47" w:rsidP="00710D47">
      <w:pPr>
        <w:pStyle w:val="ListBullet"/>
        <w:numPr>
          <w:ilvl w:val="0"/>
          <w:numId w:val="0"/>
        </w:numPr>
        <w:spacing w:line="264" w:lineRule="auto"/>
        <w:rPr>
          <w:rFonts w:eastAsia="Arial" w:cs="Arial"/>
          <w:b/>
          <w:color w:val="2A3943"/>
        </w:rPr>
      </w:pPr>
      <w:r w:rsidRPr="00710D47">
        <w:rPr>
          <w:rFonts w:cs="Arial"/>
        </w:rPr>
        <w:t xml:space="preserve">An agreement can always be negotiated before </w:t>
      </w:r>
      <w:r w:rsidR="00744651">
        <w:rPr>
          <w:rFonts w:cs="Arial"/>
        </w:rPr>
        <w:t>a land</w:t>
      </w:r>
      <w:r w:rsidR="00BA4768">
        <w:rPr>
          <w:rFonts w:cs="Arial"/>
        </w:rPr>
        <w:t>holder</w:t>
      </w:r>
      <w:r w:rsidRPr="00710D47">
        <w:rPr>
          <w:rFonts w:cs="Arial"/>
        </w:rPr>
        <w:t xml:space="preserve"> sign</w:t>
      </w:r>
      <w:r w:rsidR="00744651">
        <w:rPr>
          <w:rFonts w:cs="Arial"/>
        </w:rPr>
        <w:t>s</w:t>
      </w:r>
      <w:r w:rsidR="00BB5896">
        <w:rPr>
          <w:rFonts w:cs="Arial"/>
        </w:rPr>
        <w:t xml:space="preserve">, however </w:t>
      </w:r>
      <w:r w:rsidR="00E03C51">
        <w:rPr>
          <w:rFonts w:cs="Arial"/>
        </w:rPr>
        <w:t>can be</w:t>
      </w:r>
      <w:r w:rsidR="00BB5896">
        <w:rPr>
          <w:rFonts w:cs="Arial"/>
        </w:rPr>
        <w:t xml:space="preserve"> </w:t>
      </w:r>
      <w:r w:rsidRPr="00710D47">
        <w:rPr>
          <w:rFonts w:cs="Arial"/>
        </w:rPr>
        <w:t>much more difficult</w:t>
      </w:r>
      <w:r w:rsidR="00744651">
        <w:rPr>
          <w:rFonts w:cs="Arial"/>
        </w:rPr>
        <w:t xml:space="preserve"> to negotiate </w:t>
      </w:r>
      <w:r w:rsidR="00E03C51">
        <w:rPr>
          <w:rFonts w:cs="Arial"/>
        </w:rPr>
        <w:t xml:space="preserve">and vary </w:t>
      </w:r>
      <w:r w:rsidR="00744651">
        <w:rPr>
          <w:rFonts w:cs="Arial"/>
        </w:rPr>
        <w:t>terms of the agreement</w:t>
      </w:r>
      <w:r w:rsidRPr="00710D47">
        <w:rPr>
          <w:rFonts w:cs="Arial"/>
        </w:rPr>
        <w:t xml:space="preserve"> thereafter.</w:t>
      </w:r>
    </w:p>
    <w:p w14:paraId="3CFC711A" w14:textId="77777777" w:rsidR="004E4EB2" w:rsidRDefault="004E4EB2" w:rsidP="00C45B27">
      <w:pPr>
        <w:spacing w:before="2" w:after="227" w:line="252" w:lineRule="exact"/>
        <w:textAlignment w:val="baseline"/>
        <w:rPr>
          <w:rFonts w:ascii="Arial" w:eastAsia="Arial" w:hAnsi="Arial"/>
          <w:b/>
          <w:color w:val="2A3943"/>
          <w:spacing w:val="-1"/>
        </w:rPr>
      </w:pPr>
    </w:p>
    <w:p w14:paraId="2E17547E" w14:textId="77777777" w:rsidR="004E4EB2" w:rsidRDefault="004E4EB2" w:rsidP="00C45B27">
      <w:pPr>
        <w:spacing w:before="2" w:after="227" w:line="252" w:lineRule="exact"/>
        <w:textAlignment w:val="baseline"/>
        <w:rPr>
          <w:rFonts w:ascii="Arial" w:eastAsia="Arial" w:hAnsi="Arial"/>
          <w:b/>
          <w:color w:val="2A3943"/>
          <w:spacing w:val="-1"/>
        </w:rPr>
      </w:pPr>
    </w:p>
    <w:p w14:paraId="40D09B10" w14:textId="77777777" w:rsidR="004E4EB2" w:rsidRDefault="004E4EB2" w:rsidP="00C45B27">
      <w:pPr>
        <w:spacing w:before="2" w:after="227" w:line="252" w:lineRule="exact"/>
        <w:textAlignment w:val="baseline"/>
        <w:rPr>
          <w:rFonts w:ascii="Arial" w:eastAsia="Arial" w:hAnsi="Arial"/>
          <w:b/>
          <w:color w:val="2A3943"/>
          <w:spacing w:val="-1"/>
        </w:rPr>
      </w:pPr>
    </w:p>
    <w:p w14:paraId="3B1AB2AE" w14:textId="77777777" w:rsidR="004E4EB2" w:rsidRDefault="004E4EB2" w:rsidP="00C45B27">
      <w:pPr>
        <w:spacing w:before="2" w:after="227" w:line="252" w:lineRule="exact"/>
        <w:textAlignment w:val="baseline"/>
        <w:rPr>
          <w:rFonts w:ascii="Arial" w:eastAsia="Arial" w:hAnsi="Arial"/>
          <w:b/>
          <w:color w:val="2A3943"/>
          <w:spacing w:val="-1"/>
        </w:rPr>
      </w:pPr>
    </w:p>
    <w:p w14:paraId="2BC073E3" w14:textId="77777777" w:rsidR="004E4EB2" w:rsidRDefault="004E4EB2" w:rsidP="00C45B27">
      <w:pPr>
        <w:spacing w:before="2" w:after="227" w:line="252" w:lineRule="exact"/>
        <w:textAlignment w:val="baseline"/>
        <w:rPr>
          <w:rFonts w:ascii="Arial" w:eastAsia="Arial" w:hAnsi="Arial"/>
          <w:b/>
          <w:color w:val="2A3943"/>
          <w:spacing w:val="-1"/>
        </w:rPr>
      </w:pPr>
    </w:p>
    <w:p w14:paraId="4E55FC6F" w14:textId="3083046D" w:rsidR="00710D47" w:rsidRDefault="00710D47" w:rsidP="00C45B27">
      <w:pPr>
        <w:spacing w:before="2" w:after="227" w:line="252" w:lineRule="exact"/>
        <w:textAlignment w:val="baseline"/>
        <w:rPr>
          <w:rFonts w:ascii="Arial" w:eastAsia="Arial" w:hAnsi="Arial"/>
          <w:b/>
          <w:color w:val="2A3943"/>
          <w:spacing w:val="-1"/>
        </w:rPr>
      </w:pPr>
      <w:r>
        <w:rPr>
          <w:rFonts w:ascii="Arial" w:eastAsia="Arial" w:hAnsi="Arial"/>
          <w:b/>
          <w:color w:val="2A3943"/>
          <w:spacing w:val="-1"/>
        </w:rPr>
        <w:lastRenderedPageBreak/>
        <w:t>Further information</w:t>
      </w:r>
      <w:r w:rsidR="00AF19A4">
        <w:rPr>
          <w:rFonts w:ascii="Arial" w:eastAsia="Arial" w:hAnsi="Arial"/>
          <w:b/>
          <w:color w:val="2A3943"/>
          <w:spacing w:val="-1"/>
        </w:rPr>
        <w:t xml:space="preserve"> and resources</w:t>
      </w:r>
    </w:p>
    <w:p w14:paraId="78299F15" w14:textId="0D7B06AD" w:rsidR="00744651" w:rsidRPr="00744651" w:rsidRDefault="00744651" w:rsidP="00C45B27">
      <w:pPr>
        <w:spacing w:after="200" w:line="276" w:lineRule="auto"/>
        <w:ind w:right="720"/>
        <w:textAlignment w:val="baseline"/>
        <w:rPr>
          <w:rFonts w:ascii="Arial" w:eastAsia="Arial" w:hAnsi="Arial"/>
          <w:color w:val="000000" w:themeColor="text1"/>
          <w:spacing w:val="-2"/>
        </w:rPr>
      </w:pPr>
      <w:r w:rsidRPr="00744651">
        <w:rPr>
          <w:rFonts w:ascii="Arial" w:eastAsia="Arial" w:hAnsi="Arial"/>
          <w:color w:val="000000" w:themeColor="text1"/>
          <w:spacing w:val="-2"/>
        </w:rPr>
        <w:t>The Commissioner’s 20</w:t>
      </w:r>
      <w:r w:rsidR="00671265">
        <w:rPr>
          <w:rFonts w:ascii="Arial" w:eastAsia="Arial" w:hAnsi="Arial"/>
          <w:color w:val="000000" w:themeColor="text1"/>
          <w:spacing w:val="-2"/>
        </w:rPr>
        <w:t>21</w:t>
      </w:r>
      <w:r w:rsidRPr="00744651">
        <w:rPr>
          <w:rFonts w:ascii="Arial" w:eastAsia="Arial" w:hAnsi="Arial"/>
          <w:color w:val="000000" w:themeColor="text1"/>
          <w:spacing w:val="-2"/>
        </w:rPr>
        <w:t xml:space="preserve"> Annual Report includes the Commissioner’s Observations and Recommendations, in</w:t>
      </w:r>
      <w:r w:rsidR="00AF19A4">
        <w:rPr>
          <w:rFonts w:ascii="Arial" w:eastAsia="Arial" w:hAnsi="Arial"/>
          <w:color w:val="000000" w:themeColor="text1"/>
          <w:spacing w:val="-2"/>
        </w:rPr>
        <w:t xml:space="preserve"> particular</w:t>
      </w:r>
      <w:r w:rsidRPr="00744651">
        <w:rPr>
          <w:rFonts w:ascii="Arial" w:eastAsia="Arial" w:hAnsi="Arial"/>
          <w:color w:val="000000" w:themeColor="text1"/>
          <w:spacing w:val="-2"/>
        </w:rPr>
        <w:t xml:space="preserve"> </w:t>
      </w:r>
      <w:r w:rsidR="00BA4768">
        <w:rPr>
          <w:rFonts w:ascii="Arial" w:eastAsia="Arial" w:hAnsi="Arial"/>
          <w:color w:val="000000" w:themeColor="text1"/>
          <w:spacing w:val="-2"/>
        </w:rPr>
        <w:t xml:space="preserve">Appendix A, </w:t>
      </w:r>
      <w:r w:rsidRPr="00744651">
        <w:rPr>
          <w:rFonts w:ascii="Arial" w:eastAsia="Arial" w:hAnsi="Arial"/>
          <w:color w:val="000000" w:themeColor="text1"/>
          <w:spacing w:val="-2"/>
        </w:rPr>
        <w:t>Section 1: Host Land</w:t>
      </w:r>
      <w:r w:rsidR="00BA4768">
        <w:rPr>
          <w:rFonts w:ascii="Arial" w:eastAsia="Arial" w:hAnsi="Arial"/>
          <w:color w:val="000000" w:themeColor="text1"/>
          <w:spacing w:val="-2"/>
        </w:rPr>
        <w:t>holder Matters</w:t>
      </w:r>
      <w:r w:rsidRPr="00744651">
        <w:rPr>
          <w:rFonts w:ascii="Arial" w:eastAsia="Arial" w:hAnsi="Arial"/>
          <w:color w:val="000000" w:themeColor="text1"/>
          <w:spacing w:val="-2"/>
        </w:rPr>
        <w:t xml:space="preserve"> (pages 2</w:t>
      </w:r>
      <w:r w:rsidR="00BA4768">
        <w:rPr>
          <w:rFonts w:ascii="Arial" w:eastAsia="Arial" w:hAnsi="Arial"/>
          <w:color w:val="000000" w:themeColor="text1"/>
          <w:spacing w:val="-2"/>
        </w:rPr>
        <w:t>7</w:t>
      </w:r>
      <w:r w:rsidRPr="00744651">
        <w:rPr>
          <w:rFonts w:ascii="Arial" w:eastAsia="Arial" w:hAnsi="Arial"/>
          <w:color w:val="000000" w:themeColor="text1"/>
          <w:spacing w:val="-2"/>
        </w:rPr>
        <w:t>-</w:t>
      </w:r>
      <w:r w:rsidR="00BA4768">
        <w:rPr>
          <w:rFonts w:ascii="Arial" w:eastAsia="Arial" w:hAnsi="Arial"/>
          <w:color w:val="000000" w:themeColor="text1"/>
          <w:spacing w:val="-2"/>
        </w:rPr>
        <w:t>40</w:t>
      </w:r>
      <w:r w:rsidRPr="00744651">
        <w:rPr>
          <w:rFonts w:ascii="Arial" w:eastAsia="Arial" w:hAnsi="Arial"/>
          <w:color w:val="000000" w:themeColor="text1"/>
          <w:spacing w:val="-2"/>
        </w:rPr>
        <w:t xml:space="preserve">). This </w:t>
      </w:r>
      <w:r w:rsidR="00BA4768">
        <w:rPr>
          <w:rFonts w:ascii="Arial" w:eastAsia="Arial" w:hAnsi="Arial"/>
          <w:color w:val="000000" w:themeColor="text1"/>
          <w:spacing w:val="-2"/>
        </w:rPr>
        <w:t xml:space="preserve">report </w:t>
      </w:r>
      <w:r w:rsidRPr="00744651">
        <w:rPr>
          <w:rFonts w:ascii="Arial" w:eastAsia="Arial" w:hAnsi="Arial"/>
          <w:color w:val="000000" w:themeColor="text1"/>
          <w:spacing w:val="-2"/>
        </w:rPr>
        <w:t>is available at:</w:t>
      </w:r>
    </w:p>
    <w:p w14:paraId="6135BBE8" w14:textId="38E3D260" w:rsidR="00744651" w:rsidRDefault="00616E8E" w:rsidP="00C45B27">
      <w:pPr>
        <w:spacing w:after="200" w:line="276" w:lineRule="auto"/>
        <w:ind w:right="720"/>
        <w:textAlignment w:val="baseline"/>
        <w:rPr>
          <w:rFonts w:ascii="Arial" w:eastAsia="Arial" w:hAnsi="Arial"/>
          <w:color w:val="000000" w:themeColor="text1"/>
          <w:spacing w:val="-2"/>
          <w:highlight w:val="yellow"/>
        </w:rPr>
      </w:pPr>
      <w:hyperlink r:id="rId12" w:history="1">
        <w:r w:rsidR="00BA4768" w:rsidRPr="00D82393">
          <w:rPr>
            <w:rStyle w:val="Hyperlink"/>
            <w:rFonts w:ascii="Arial" w:eastAsia="Arial" w:hAnsi="Arial"/>
            <w:spacing w:val="-2"/>
          </w:rPr>
          <w:t>https://www.aeic.gov.au/publications/2021-annual-report</w:t>
        </w:r>
      </w:hyperlink>
      <w:r w:rsidR="00744651">
        <w:rPr>
          <w:rFonts w:ascii="Arial" w:eastAsia="Arial" w:hAnsi="Arial"/>
          <w:color w:val="000000" w:themeColor="text1"/>
          <w:spacing w:val="-2"/>
        </w:rPr>
        <w:t xml:space="preserve"> </w:t>
      </w:r>
    </w:p>
    <w:p w14:paraId="411F6396" w14:textId="47DFFA3E" w:rsidR="009915AC" w:rsidRDefault="00744651" w:rsidP="00C45B27">
      <w:pPr>
        <w:spacing w:after="200" w:line="276" w:lineRule="auto"/>
        <w:ind w:right="720"/>
        <w:textAlignment w:val="baseline"/>
        <w:rPr>
          <w:rFonts w:ascii="Arial" w:eastAsia="Arial" w:hAnsi="Arial"/>
          <w:color w:val="000000" w:themeColor="text1"/>
          <w:spacing w:val="-2"/>
        </w:rPr>
      </w:pPr>
      <w:r w:rsidRPr="00744651">
        <w:rPr>
          <w:rFonts w:ascii="Arial" w:eastAsia="Arial" w:hAnsi="Arial"/>
          <w:color w:val="000000" w:themeColor="text1"/>
          <w:spacing w:val="-2"/>
        </w:rPr>
        <w:t xml:space="preserve">The NSW Farmers Association has also released a Renewable Energy Landowner Guide </w:t>
      </w:r>
      <w:r>
        <w:rPr>
          <w:rFonts w:ascii="Arial" w:eastAsia="Arial" w:hAnsi="Arial"/>
          <w:color w:val="000000" w:themeColor="text1"/>
          <w:spacing w:val="-2"/>
        </w:rPr>
        <w:t>which is designed as a resource</w:t>
      </w:r>
      <w:r w:rsidR="001761DC">
        <w:rPr>
          <w:rFonts w:ascii="Arial" w:eastAsia="Arial" w:hAnsi="Arial"/>
          <w:color w:val="000000" w:themeColor="text1"/>
          <w:spacing w:val="-2"/>
        </w:rPr>
        <w:t xml:space="preserve"> for landholders</w:t>
      </w:r>
      <w:r>
        <w:rPr>
          <w:rFonts w:ascii="Arial" w:eastAsia="Arial" w:hAnsi="Arial"/>
          <w:color w:val="000000" w:themeColor="text1"/>
          <w:spacing w:val="-2"/>
        </w:rPr>
        <w:t xml:space="preserve"> who may be considering hosting a wind </w:t>
      </w:r>
      <w:r w:rsidRPr="00744651">
        <w:rPr>
          <w:rFonts w:ascii="Arial" w:eastAsia="Arial" w:hAnsi="Arial" w:cs="Arial"/>
          <w:color w:val="000000" w:themeColor="text1"/>
          <w:spacing w:val="-2"/>
        </w:rPr>
        <w:t xml:space="preserve">or </w:t>
      </w:r>
      <w:r w:rsidRPr="00744651">
        <w:rPr>
          <w:rFonts w:ascii="Arial" w:hAnsi="Arial" w:cs="Arial"/>
          <w:color w:val="26242E"/>
        </w:rPr>
        <w:t>solar development on their property</w:t>
      </w:r>
      <w:r>
        <w:rPr>
          <w:rFonts w:ascii="Arial" w:hAnsi="Arial" w:cs="Arial"/>
          <w:color w:val="26242E"/>
        </w:rPr>
        <w:t>. This guide is available at:</w:t>
      </w:r>
    </w:p>
    <w:p w14:paraId="253D5AB4" w14:textId="63B02934" w:rsidR="00744651" w:rsidRDefault="00616E8E" w:rsidP="00C45B27">
      <w:pPr>
        <w:spacing w:after="200" w:line="276" w:lineRule="auto"/>
        <w:ind w:right="720"/>
        <w:textAlignment w:val="baseline"/>
        <w:rPr>
          <w:rFonts w:ascii="Arial" w:eastAsia="Arial" w:hAnsi="Arial"/>
          <w:color w:val="000000" w:themeColor="text1"/>
          <w:spacing w:val="-2"/>
        </w:rPr>
      </w:pPr>
      <w:hyperlink r:id="rId13" w:history="1">
        <w:r w:rsidR="00744651" w:rsidRPr="003C16DA">
          <w:rPr>
            <w:rStyle w:val="Hyperlink"/>
            <w:rFonts w:ascii="Arial" w:eastAsia="Arial" w:hAnsi="Arial"/>
            <w:spacing w:val="-2"/>
          </w:rPr>
          <w:t>https://www.nswfarmers.org.au/NSWFA/Content/IndustryPolicy/Resource/Renewable_Energy_Landholder_Guide.aspx</w:t>
        </w:r>
      </w:hyperlink>
      <w:r w:rsidR="00744651">
        <w:rPr>
          <w:rFonts w:ascii="Arial" w:eastAsia="Arial" w:hAnsi="Arial"/>
          <w:color w:val="000000" w:themeColor="text1"/>
          <w:spacing w:val="-2"/>
        </w:rPr>
        <w:t xml:space="preserve"> </w:t>
      </w:r>
    </w:p>
    <w:p w14:paraId="53C208FD" w14:textId="24A338EE" w:rsidR="00710D47" w:rsidRPr="00C45B27" w:rsidRDefault="00710D47" w:rsidP="00C45B27">
      <w:pPr>
        <w:spacing w:after="200" w:line="276" w:lineRule="auto"/>
        <w:ind w:right="720"/>
        <w:textAlignment w:val="baseline"/>
        <w:rPr>
          <w:rFonts w:ascii="Arial" w:eastAsia="Arial" w:hAnsi="Arial"/>
          <w:color w:val="A45B09"/>
          <w:spacing w:val="-2"/>
        </w:rPr>
      </w:pPr>
      <w:r w:rsidRPr="00C45B27">
        <w:rPr>
          <w:rFonts w:ascii="Arial" w:eastAsia="Arial" w:hAnsi="Arial"/>
          <w:color w:val="000000" w:themeColor="text1"/>
          <w:spacing w:val="-2"/>
        </w:rPr>
        <w:t>More information and resources are available on our website</w:t>
      </w:r>
      <w:r w:rsidR="000960D8">
        <w:rPr>
          <w:rFonts w:ascii="Arial" w:eastAsia="Arial" w:hAnsi="Arial"/>
          <w:color w:val="000000" w:themeColor="text1"/>
          <w:spacing w:val="-2"/>
        </w:rPr>
        <w:t xml:space="preserve">: </w:t>
      </w:r>
      <w:hyperlink r:id="rId14" w:history="1">
        <w:r w:rsidR="000960D8" w:rsidRPr="00E263CF">
          <w:rPr>
            <w:rStyle w:val="Hyperlink"/>
            <w:rFonts w:ascii="Arial" w:eastAsia="Arial" w:hAnsi="Arial"/>
            <w:spacing w:val="-2"/>
          </w:rPr>
          <w:t>www.aeic.gov.au</w:t>
        </w:r>
      </w:hyperlink>
      <w:r w:rsidR="00801F83">
        <w:rPr>
          <w:rFonts w:ascii="Arial" w:eastAsia="Arial" w:hAnsi="Arial"/>
          <w:color w:val="A45B09"/>
          <w:spacing w:val="-2"/>
        </w:rPr>
        <w:t>.</w:t>
      </w:r>
    </w:p>
    <w:p w14:paraId="60237CCF" w14:textId="2D4A7DC8" w:rsidR="00EE366A" w:rsidRDefault="00C45B27" w:rsidP="00C45B27">
      <w:pPr>
        <w:pStyle w:val="ListBullet"/>
        <w:numPr>
          <w:ilvl w:val="0"/>
          <w:numId w:val="0"/>
        </w:numPr>
        <w:rPr>
          <w:rFonts w:eastAsia="Arial"/>
          <w:color w:val="000000"/>
        </w:rPr>
      </w:pPr>
      <w:r w:rsidRPr="00C45B27">
        <w:rPr>
          <w:rFonts w:eastAsia="Arial"/>
          <w:color w:val="000000"/>
        </w:rPr>
        <w:t xml:space="preserve">If you have any questions, please contact us via email at </w:t>
      </w:r>
      <w:hyperlink r:id="rId15" w:history="1">
        <w:r w:rsidRPr="00C45B27">
          <w:rPr>
            <w:rStyle w:val="Hyperlink"/>
            <w:rFonts w:eastAsia="Arial"/>
          </w:rPr>
          <w:t>aeic@aeic.gov.au</w:t>
        </w:r>
      </w:hyperlink>
      <w:r w:rsidRPr="00C45B27">
        <w:rPr>
          <w:rFonts w:eastAsia="Arial"/>
          <w:color w:val="000000"/>
        </w:rPr>
        <w:t xml:space="preserve"> or at our </w:t>
      </w:r>
      <w:r w:rsidR="00EE366A">
        <w:rPr>
          <w:rFonts w:eastAsia="Arial"/>
          <w:color w:val="000000"/>
        </w:rPr>
        <w:t>toll free number 1800 656 395.</w:t>
      </w:r>
    </w:p>
    <w:p w14:paraId="1DC82CE3" w14:textId="77777777" w:rsidR="00D6153E" w:rsidRDefault="00D6153E" w:rsidP="00C45B27">
      <w:pPr>
        <w:pStyle w:val="ListBullet"/>
        <w:numPr>
          <w:ilvl w:val="0"/>
          <w:numId w:val="0"/>
        </w:numPr>
        <w:rPr>
          <w:rFonts w:eastAsia="Arial"/>
          <w:color w:val="000000"/>
        </w:rPr>
      </w:pPr>
    </w:p>
    <w:p w14:paraId="503426ED" w14:textId="7BC63659" w:rsidR="000960D8" w:rsidRDefault="000960D8" w:rsidP="00C45B27">
      <w:pPr>
        <w:pStyle w:val="ListBullet"/>
        <w:numPr>
          <w:ilvl w:val="0"/>
          <w:numId w:val="0"/>
        </w:numPr>
        <w:rPr>
          <w:rFonts w:eastAsia="Arial"/>
          <w:color w:val="000000"/>
        </w:rPr>
      </w:pPr>
    </w:p>
    <w:p w14:paraId="7E1FF5E1" w14:textId="2B28BB31" w:rsidR="000960D8" w:rsidRDefault="000960D8" w:rsidP="00C45B27">
      <w:pPr>
        <w:pStyle w:val="ListBullet"/>
        <w:numPr>
          <w:ilvl w:val="0"/>
          <w:numId w:val="0"/>
        </w:numPr>
        <w:rPr>
          <w:rFonts w:eastAsia="Arial"/>
          <w:color w:val="000000"/>
        </w:rPr>
      </w:pPr>
    </w:p>
    <w:p w14:paraId="54A2036B" w14:textId="6669F7AF" w:rsidR="000960D8" w:rsidRDefault="000960D8" w:rsidP="00C45B27">
      <w:pPr>
        <w:pStyle w:val="ListBullet"/>
        <w:numPr>
          <w:ilvl w:val="0"/>
          <w:numId w:val="0"/>
        </w:numPr>
        <w:rPr>
          <w:rFonts w:eastAsia="Arial"/>
          <w:color w:val="000000"/>
        </w:rPr>
      </w:pPr>
    </w:p>
    <w:p w14:paraId="0A4FF049" w14:textId="37C1CFBA" w:rsidR="000960D8" w:rsidRDefault="000960D8" w:rsidP="00C45B27">
      <w:pPr>
        <w:pStyle w:val="ListBullet"/>
        <w:numPr>
          <w:ilvl w:val="0"/>
          <w:numId w:val="0"/>
        </w:numPr>
        <w:rPr>
          <w:rFonts w:eastAsia="Arial"/>
          <w:color w:val="000000"/>
        </w:rPr>
      </w:pPr>
    </w:p>
    <w:p w14:paraId="214AD6AF" w14:textId="77777777" w:rsidR="000960D8" w:rsidRDefault="000960D8" w:rsidP="00C45B27">
      <w:pPr>
        <w:pStyle w:val="ListBullet"/>
        <w:numPr>
          <w:ilvl w:val="0"/>
          <w:numId w:val="0"/>
        </w:numPr>
        <w:rPr>
          <w:rFonts w:eastAsia="Arial"/>
          <w:color w:val="000000"/>
        </w:rPr>
      </w:pPr>
    </w:p>
    <w:p w14:paraId="32B6CB52" w14:textId="77777777" w:rsidR="00997495" w:rsidRDefault="00997495" w:rsidP="00C45B27">
      <w:pPr>
        <w:pStyle w:val="ListBullet"/>
        <w:numPr>
          <w:ilvl w:val="0"/>
          <w:numId w:val="0"/>
        </w:numPr>
        <w:rPr>
          <w:rFonts w:eastAsia="Arial"/>
          <w:color w:val="000000"/>
        </w:rPr>
      </w:pPr>
    </w:p>
    <w:p w14:paraId="64A43CC9" w14:textId="77777777" w:rsidR="00997495" w:rsidRDefault="00997495" w:rsidP="00C45B27">
      <w:pPr>
        <w:pStyle w:val="ListBullet"/>
        <w:numPr>
          <w:ilvl w:val="0"/>
          <w:numId w:val="0"/>
        </w:numPr>
        <w:rPr>
          <w:rFonts w:eastAsia="Arial"/>
          <w:color w:val="000000"/>
        </w:rPr>
      </w:pPr>
    </w:p>
    <w:p w14:paraId="6EE94511" w14:textId="29A2C675" w:rsidR="00997495" w:rsidRDefault="00997495" w:rsidP="00C45B27">
      <w:pPr>
        <w:pStyle w:val="ListBullet"/>
        <w:numPr>
          <w:ilvl w:val="0"/>
          <w:numId w:val="0"/>
        </w:numPr>
        <w:rPr>
          <w:rFonts w:eastAsia="Arial"/>
          <w:color w:val="000000"/>
        </w:rPr>
        <w:sectPr w:rsidR="00997495" w:rsidSect="000960D8">
          <w:headerReference w:type="even" r:id="rId16"/>
          <w:headerReference w:type="default" r:id="rId17"/>
          <w:footerReference w:type="even" r:id="rId18"/>
          <w:footerReference w:type="default" r:id="rId19"/>
          <w:headerReference w:type="first" r:id="rId20"/>
          <w:footerReference w:type="first" r:id="rId21"/>
          <w:pgSz w:w="11909" w:h="16838"/>
          <w:pgMar w:top="600" w:right="882" w:bottom="111" w:left="850" w:header="850" w:footer="850" w:gutter="0"/>
          <w:cols w:num="2" w:space="0" w:equalWidth="0">
            <w:col w:w="4732" w:space="713"/>
            <w:col w:w="4732" w:space="0"/>
          </w:cols>
          <w:titlePg/>
          <w:docGrid w:linePitch="299"/>
        </w:sectPr>
      </w:pPr>
    </w:p>
    <w:p w14:paraId="7A2A21CA" w14:textId="77777777" w:rsidR="00BB51EF" w:rsidRDefault="00BB51EF" w:rsidP="00EE366A">
      <w:pPr>
        <w:tabs>
          <w:tab w:val="left" w:pos="1224"/>
        </w:tabs>
        <w:spacing w:before="118" w:after="550" w:line="270" w:lineRule="exact"/>
        <w:textAlignment w:val="baseline"/>
        <w:rPr>
          <w:rFonts w:ascii="Arial" w:eastAsia="Arial" w:hAnsi="Arial"/>
          <w:color w:val="FFFFFF"/>
          <w:sz w:val="2"/>
        </w:rPr>
      </w:pPr>
    </w:p>
    <w:p w14:paraId="3266B91B" w14:textId="77777777" w:rsidR="00EE366A" w:rsidRPr="00EE366A" w:rsidRDefault="00EE366A" w:rsidP="00EE366A">
      <w:pPr>
        <w:tabs>
          <w:tab w:val="left" w:pos="1224"/>
        </w:tabs>
        <w:spacing w:before="118" w:after="550" w:line="270" w:lineRule="exact"/>
        <w:textAlignment w:val="baseline"/>
        <w:rPr>
          <w:rFonts w:ascii="Arial" w:eastAsia="Arial" w:hAnsi="Arial"/>
          <w:color w:val="FFFFFF"/>
          <w:sz w:val="2"/>
        </w:rPr>
      </w:pPr>
    </w:p>
    <w:sectPr w:rsidR="00EE366A" w:rsidRPr="00EE366A">
      <w:headerReference w:type="default" r:id="rId22"/>
      <w:footerReference w:type="default" r:id="rId23"/>
      <w:type w:val="continuous"/>
      <w:pgSz w:w="11909" w:h="16838"/>
      <w:pgMar w:top="1419" w:right="0" w:bottom="111"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5A7E" w14:textId="77777777" w:rsidR="00DA226B" w:rsidRDefault="00DA226B" w:rsidP="00AE0B7B">
      <w:r>
        <w:separator/>
      </w:r>
    </w:p>
  </w:endnote>
  <w:endnote w:type="continuationSeparator" w:id="0">
    <w:p w14:paraId="5DD5B8A2" w14:textId="77777777" w:rsidR="00DA226B" w:rsidRDefault="00DA226B" w:rsidP="00AE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827B" w14:textId="21226EAB" w:rsidR="006151E0" w:rsidRDefault="006151E0" w:rsidP="006151E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5829" w14:textId="77777777" w:rsidR="008072BF" w:rsidRPr="006048D4" w:rsidRDefault="00616E8E" w:rsidP="008072BF">
    <w:pPr>
      <w:pStyle w:val="Footer"/>
      <w:jc w:val="center"/>
      <w:rPr>
        <w:rFonts w:ascii="Calibri" w:hAnsi="Calibri"/>
      </w:rPr>
    </w:pPr>
    <w:r>
      <w:rPr>
        <w:rFonts w:ascii="Calibri" w:hAnsi="Calibri"/>
        <w:sz w:val="20"/>
      </w:rPr>
      <w:pict w14:anchorId="2DD628B4">
        <v:rect id="_x0000_i1025" style="width:481.9pt;height:1pt" o:hralign="center" o:hrstd="t" o:hrnoshade="t" o:hr="t" fillcolor="black [3213]" stroked="f"/>
      </w:pict>
    </w:r>
  </w:p>
  <w:p w14:paraId="0ECB8706" w14:textId="68D8D911" w:rsidR="008072BF" w:rsidRDefault="008072BF" w:rsidP="000960D8">
    <w:pPr>
      <w:pStyle w:val="Footer"/>
      <w:jc w:val="center"/>
    </w:pPr>
    <w:r w:rsidRPr="006048D4">
      <w:rPr>
        <w:rFonts w:ascii="Calibri" w:hAnsi="Calibri"/>
      </w:rPr>
      <w:t>PO Box 24434, Melbourne VIC 3001</w:t>
    </w:r>
    <w:r w:rsidRPr="006048D4">
      <w:rPr>
        <w:rFonts w:ascii="Calibri" w:hAnsi="Calibri"/>
      </w:rPr>
      <w:br/>
      <w:t xml:space="preserve">1800 656 395 </w:t>
    </w:r>
    <w:r w:rsidRPr="006048D4">
      <w:rPr>
        <w:rFonts w:ascii="Calibri" w:hAnsi="Calibri"/>
      </w:rPr>
      <w:br/>
      <w:t>www.</w:t>
    </w:r>
    <w:r>
      <w:rPr>
        <w:rFonts w:ascii="Calibri" w:hAnsi="Calibri"/>
      </w:rPr>
      <w:t>aeic</w:t>
    </w:r>
    <w:r w:rsidRPr="006048D4">
      <w:rPr>
        <w:rFonts w:ascii="Calibri" w:hAnsi="Calibri"/>
      </w:rPr>
      <w:t>.gov.au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027575"/>
      <w:docPartObj>
        <w:docPartGallery w:val="Page Numbers (Bottom of Page)"/>
        <w:docPartUnique/>
      </w:docPartObj>
    </w:sdtPr>
    <w:sdtEndPr>
      <w:rPr>
        <w:noProof/>
      </w:rPr>
    </w:sdtEndPr>
    <w:sdtContent>
      <w:p w14:paraId="5D1BDE25" w14:textId="77777777" w:rsidR="000960D8" w:rsidRDefault="000960D8" w:rsidP="008072BF">
        <w:pPr>
          <w:pStyle w:val="Footer"/>
        </w:pPr>
      </w:p>
      <w:p w14:paraId="213FF47E" w14:textId="2969DBA4" w:rsidR="00796E4D" w:rsidRDefault="008072BF" w:rsidP="008072BF">
        <w:pPr>
          <w:pStyle w:val="Footer"/>
        </w:pPr>
        <w:r>
          <w:fldChar w:fldCharType="begin"/>
        </w:r>
        <w:r>
          <w:instrText xml:space="preserve"> PAGE   \* MERGEFORMAT </w:instrText>
        </w:r>
        <w:r>
          <w:fldChar w:fldCharType="separate"/>
        </w:r>
        <w:r>
          <w:rPr>
            <w:noProof/>
          </w:rPr>
          <w:t>2</w:t>
        </w:r>
        <w:r>
          <w:rPr>
            <w:noProof/>
          </w:rPr>
          <w:fldChar w:fldCharType="end"/>
        </w:r>
        <w:r w:rsidRPr="008072BF">
          <w:t xml:space="preserve"> </w:t>
        </w:r>
        <w:r>
          <w:tab/>
        </w:r>
        <w:r>
          <w:tab/>
          <w:t xml:space="preserve">                                                          Version 1.3 – January 2023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4AC5" w14:textId="77777777" w:rsidR="000960D8" w:rsidRDefault="000960D8" w:rsidP="008072BF">
    <w:pPr>
      <w:pStyle w:val="Footer"/>
    </w:pPr>
  </w:p>
  <w:p w14:paraId="40FC5AAE" w14:textId="7D54037A" w:rsidR="008072BF" w:rsidRDefault="008072BF" w:rsidP="008072BF">
    <w:pPr>
      <w:pStyle w:val="Footer"/>
    </w:pPr>
    <w:r>
      <w:t xml:space="preserve">Version 1.3 – January 2023 </w:t>
    </w:r>
    <w:r>
      <w:tab/>
    </w:r>
    <w:r>
      <w:tab/>
    </w:r>
    <w:r>
      <w:tab/>
      <w:t xml:space="preserve">            </w:t>
    </w:r>
    <w:sdt>
      <w:sdtPr>
        <w:id w:val="-10046579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525954"/>
      <w:docPartObj>
        <w:docPartGallery w:val="Page Numbers (Bottom of Page)"/>
        <w:docPartUnique/>
      </w:docPartObj>
    </w:sdtPr>
    <w:sdtEndPr>
      <w:rPr>
        <w:noProof/>
      </w:rPr>
    </w:sdtEndPr>
    <w:sdtContent>
      <w:p w14:paraId="57925BA5" w14:textId="77777777" w:rsidR="000960D8" w:rsidRDefault="000960D8">
        <w:pPr>
          <w:pStyle w:val="Footer"/>
        </w:pPr>
      </w:p>
      <w:p w14:paraId="4B662222" w14:textId="6D9A67F0" w:rsidR="008072BF" w:rsidRDefault="008072BF">
        <w:pPr>
          <w:pStyle w:val="Footer"/>
        </w:pPr>
        <w:r>
          <w:fldChar w:fldCharType="begin"/>
        </w:r>
        <w:r>
          <w:instrText xml:space="preserve"> PAGE   \* MERGEFORMAT </w:instrText>
        </w:r>
        <w:r>
          <w:fldChar w:fldCharType="separate"/>
        </w:r>
        <w:r>
          <w:t>6</w:t>
        </w:r>
        <w:r>
          <w:rPr>
            <w:noProof/>
          </w:rPr>
          <w:fldChar w:fldCharType="end"/>
        </w:r>
        <w:r w:rsidRPr="008072BF">
          <w:t xml:space="preserve"> </w:t>
        </w:r>
        <w:r>
          <w:tab/>
        </w:r>
        <w:r>
          <w:tab/>
          <w:t xml:space="preserve">                                                          Version 1.3 – January 2023</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1B62" w14:textId="4C81B884" w:rsidR="00EE366A" w:rsidRDefault="00EE36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7AB1" w14:textId="77777777" w:rsidR="00DA226B" w:rsidRDefault="00DA226B" w:rsidP="00AE0B7B">
      <w:r>
        <w:separator/>
      </w:r>
    </w:p>
  </w:footnote>
  <w:footnote w:type="continuationSeparator" w:id="0">
    <w:p w14:paraId="76744861" w14:textId="77777777" w:rsidR="00DA226B" w:rsidRDefault="00DA226B" w:rsidP="00AE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D94C" w14:textId="768112F5" w:rsidR="00AE0B7B" w:rsidRDefault="009A5BBB" w:rsidP="00AE0B7B">
    <w:pPr>
      <w:pStyle w:val="Header"/>
      <w:ind w:left="1418"/>
    </w:pPr>
    <w:r>
      <w:rPr>
        <w:noProof/>
        <w:lang w:val="en-AU" w:eastAsia="en-AU"/>
      </w:rPr>
      <w:drawing>
        <wp:inline distT="0" distB="0" distL="0" distR="0" wp14:anchorId="50C134EB" wp14:editId="1F17F536">
          <wp:extent cx="5723890" cy="914400"/>
          <wp:effectExtent l="0" t="0" r="0" b="0"/>
          <wp:docPr id="1" name="Picture 1" descr="C:\Users\lb8040\AppData\Local\Microsoft\Windows\INetCache\Content.Word\OAEIC_strip - 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8040\AppData\Local\Microsoft\Windows\INetCache\Content.Word\OAEIC_strip - ED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890" cy="914400"/>
                  </a:xfrm>
                  <a:prstGeom prst="rect">
                    <a:avLst/>
                  </a:prstGeom>
                  <a:noFill/>
                  <a:ln>
                    <a:noFill/>
                  </a:ln>
                </pic:spPr>
              </pic:pic>
            </a:graphicData>
          </a:graphic>
        </wp:inline>
      </w:drawing>
    </w:r>
  </w:p>
  <w:p w14:paraId="268C136D" w14:textId="77777777" w:rsidR="00AE0B7B" w:rsidRDefault="00AE0B7B" w:rsidP="009A5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96F2" w14:textId="05EAD978" w:rsidR="000960D8" w:rsidRDefault="000960D8" w:rsidP="000960D8">
    <w:pPr>
      <w:pStyle w:val="Header"/>
      <w:jc w:val="center"/>
    </w:pPr>
    <w:r>
      <w:rPr>
        <w:noProof/>
        <w:lang w:val="en-AU" w:eastAsia="en-AU"/>
      </w:rPr>
      <w:drawing>
        <wp:inline distT="0" distB="0" distL="0" distR="0" wp14:anchorId="27B6C7AB" wp14:editId="2A16AF88">
          <wp:extent cx="5723890" cy="914400"/>
          <wp:effectExtent l="0" t="0" r="0" b="0"/>
          <wp:docPr id="4" name="Picture 4" descr="C:\Users\lb8040\AppData\Local\Microsoft\Windows\INetCache\Content.Word\OAEIC_strip - 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8040\AppData\Local\Microsoft\Windows\INetCache\Content.Word\OAEIC_strip - ED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890" cy="914400"/>
                  </a:xfrm>
                  <a:prstGeom prst="rect">
                    <a:avLst/>
                  </a:prstGeom>
                  <a:noFill/>
                  <a:ln>
                    <a:noFill/>
                  </a:ln>
                </pic:spPr>
              </pic:pic>
            </a:graphicData>
          </a:graphic>
        </wp:inline>
      </w:drawing>
    </w:r>
  </w:p>
  <w:p w14:paraId="1DA58FE9" w14:textId="77777777" w:rsidR="000960D8" w:rsidRDefault="000960D8" w:rsidP="000960D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8B72" w14:textId="77777777" w:rsidR="000960D8" w:rsidRDefault="000960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077C" w14:textId="77777777" w:rsidR="00C45B27" w:rsidRDefault="00C45B27" w:rsidP="00AE0B7B">
    <w:pPr>
      <w:pStyle w:val="Header"/>
      <w:ind w:left="141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39D0" w14:textId="77777777" w:rsidR="008072BF" w:rsidRDefault="008072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8A29" w14:textId="77777777" w:rsidR="006151E0" w:rsidRDefault="006151E0" w:rsidP="00AE0B7B">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8D67C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F372E2"/>
    <w:multiLevelType w:val="hybridMultilevel"/>
    <w:tmpl w:val="446A0594"/>
    <w:lvl w:ilvl="0" w:tplc="43706EE4">
      <w:start w:val="1"/>
      <w:numFmt w:val="bullet"/>
      <w:lvlText w:val="•"/>
      <w:lvlJc w:val="left"/>
      <w:pPr>
        <w:tabs>
          <w:tab w:val="num" w:pos="720"/>
        </w:tabs>
        <w:ind w:left="720" w:hanging="360"/>
      </w:pPr>
      <w:rPr>
        <w:rFonts w:ascii="Arial" w:hAnsi="Arial" w:hint="default"/>
      </w:rPr>
    </w:lvl>
    <w:lvl w:ilvl="1" w:tplc="8C028F98">
      <w:start w:val="270"/>
      <w:numFmt w:val="bullet"/>
      <w:lvlText w:val="–"/>
      <w:lvlJc w:val="left"/>
      <w:pPr>
        <w:tabs>
          <w:tab w:val="num" w:pos="1440"/>
        </w:tabs>
        <w:ind w:left="1440" w:hanging="360"/>
      </w:pPr>
      <w:rPr>
        <w:rFonts w:ascii="Arial" w:hAnsi="Arial" w:hint="default"/>
      </w:rPr>
    </w:lvl>
    <w:lvl w:ilvl="2" w:tplc="44FCE114" w:tentative="1">
      <w:start w:val="1"/>
      <w:numFmt w:val="bullet"/>
      <w:lvlText w:val="•"/>
      <w:lvlJc w:val="left"/>
      <w:pPr>
        <w:tabs>
          <w:tab w:val="num" w:pos="2160"/>
        </w:tabs>
        <w:ind w:left="2160" w:hanging="360"/>
      </w:pPr>
      <w:rPr>
        <w:rFonts w:ascii="Arial" w:hAnsi="Arial" w:hint="default"/>
      </w:rPr>
    </w:lvl>
    <w:lvl w:ilvl="3" w:tplc="6CB26C28" w:tentative="1">
      <w:start w:val="1"/>
      <w:numFmt w:val="bullet"/>
      <w:lvlText w:val="•"/>
      <w:lvlJc w:val="left"/>
      <w:pPr>
        <w:tabs>
          <w:tab w:val="num" w:pos="2880"/>
        </w:tabs>
        <w:ind w:left="2880" w:hanging="360"/>
      </w:pPr>
      <w:rPr>
        <w:rFonts w:ascii="Arial" w:hAnsi="Arial" w:hint="default"/>
      </w:rPr>
    </w:lvl>
    <w:lvl w:ilvl="4" w:tplc="A934E314" w:tentative="1">
      <w:start w:val="1"/>
      <w:numFmt w:val="bullet"/>
      <w:lvlText w:val="•"/>
      <w:lvlJc w:val="left"/>
      <w:pPr>
        <w:tabs>
          <w:tab w:val="num" w:pos="3600"/>
        </w:tabs>
        <w:ind w:left="3600" w:hanging="360"/>
      </w:pPr>
      <w:rPr>
        <w:rFonts w:ascii="Arial" w:hAnsi="Arial" w:hint="default"/>
      </w:rPr>
    </w:lvl>
    <w:lvl w:ilvl="5" w:tplc="1ED08AF6" w:tentative="1">
      <w:start w:val="1"/>
      <w:numFmt w:val="bullet"/>
      <w:lvlText w:val="•"/>
      <w:lvlJc w:val="left"/>
      <w:pPr>
        <w:tabs>
          <w:tab w:val="num" w:pos="4320"/>
        </w:tabs>
        <w:ind w:left="4320" w:hanging="360"/>
      </w:pPr>
      <w:rPr>
        <w:rFonts w:ascii="Arial" w:hAnsi="Arial" w:hint="default"/>
      </w:rPr>
    </w:lvl>
    <w:lvl w:ilvl="6" w:tplc="9E744D10" w:tentative="1">
      <w:start w:val="1"/>
      <w:numFmt w:val="bullet"/>
      <w:lvlText w:val="•"/>
      <w:lvlJc w:val="left"/>
      <w:pPr>
        <w:tabs>
          <w:tab w:val="num" w:pos="5040"/>
        </w:tabs>
        <w:ind w:left="5040" w:hanging="360"/>
      </w:pPr>
      <w:rPr>
        <w:rFonts w:ascii="Arial" w:hAnsi="Arial" w:hint="default"/>
      </w:rPr>
    </w:lvl>
    <w:lvl w:ilvl="7" w:tplc="E4AAF714" w:tentative="1">
      <w:start w:val="1"/>
      <w:numFmt w:val="bullet"/>
      <w:lvlText w:val="•"/>
      <w:lvlJc w:val="left"/>
      <w:pPr>
        <w:tabs>
          <w:tab w:val="num" w:pos="5760"/>
        </w:tabs>
        <w:ind w:left="5760" w:hanging="360"/>
      </w:pPr>
      <w:rPr>
        <w:rFonts w:ascii="Arial" w:hAnsi="Arial" w:hint="default"/>
      </w:rPr>
    </w:lvl>
    <w:lvl w:ilvl="8" w:tplc="84DC85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D06F4A"/>
    <w:multiLevelType w:val="hybridMultilevel"/>
    <w:tmpl w:val="8CB476EE"/>
    <w:lvl w:ilvl="0" w:tplc="2E024992">
      <w:start w:val="1"/>
      <w:numFmt w:val="bullet"/>
      <w:lvlText w:val="•"/>
      <w:lvlJc w:val="left"/>
      <w:pPr>
        <w:tabs>
          <w:tab w:val="num" w:pos="720"/>
        </w:tabs>
        <w:ind w:left="720" w:hanging="360"/>
      </w:pPr>
      <w:rPr>
        <w:rFonts w:ascii="Arial" w:hAnsi="Arial" w:hint="default"/>
      </w:rPr>
    </w:lvl>
    <w:lvl w:ilvl="1" w:tplc="C568D9A8" w:tentative="1">
      <w:start w:val="1"/>
      <w:numFmt w:val="bullet"/>
      <w:lvlText w:val="•"/>
      <w:lvlJc w:val="left"/>
      <w:pPr>
        <w:tabs>
          <w:tab w:val="num" w:pos="1440"/>
        </w:tabs>
        <w:ind w:left="1440" w:hanging="360"/>
      </w:pPr>
      <w:rPr>
        <w:rFonts w:ascii="Arial" w:hAnsi="Arial" w:hint="default"/>
      </w:rPr>
    </w:lvl>
    <w:lvl w:ilvl="2" w:tplc="A930021E" w:tentative="1">
      <w:start w:val="1"/>
      <w:numFmt w:val="bullet"/>
      <w:lvlText w:val="•"/>
      <w:lvlJc w:val="left"/>
      <w:pPr>
        <w:tabs>
          <w:tab w:val="num" w:pos="2160"/>
        </w:tabs>
        <w:ind w:left="2160" w:hanging="360"/>
      </w:pPr>
      <w:rPr>
        <w:rFonts w:ascii="Arial" w:hAnsi="Arial" w:hint="default"/>
      </w:rPr>
    </w:lvl>
    <w:lvl w:ilvl="3" w:tplc="A13C2C2C" w:tentative="1">
      <w:start w:val="1"/>
      <w:numFmt w:val="bullet"/>
      <w:lvlText w:val="•"/>
      <w:lvlJc w:val="left"/>
      <w:pPr>
        <w:tabs>
          <w:tab w:val="num" w:pos="2880"/>
        </w:tabs>
        <w:ind w:left="2880" w:hanging="360"/>
      </w:pPr>
      <w:rPr>
        <w:rFonts w:ascii="Arial" w:hAnsi="Arial" w:hint="default"/>
      </w:rPr>
    </w:lvl>
    <w:lvl w:ilvl="4" w:tplc="E23CB816" w:tentative="1">
      <w:start w:val="1"/>
      <w:numFmt w:val="bullet"/>
      <w:lvlText w:val="•"/>
      <w:lvlJc w:val="left"/>
      <w:pPr>
        <w:tabs>
          <w:tab w:val="num" w:pos="3600"/>
        </w:tabs>
        <w:ind w:left="3600" w:hanging="360"/>
      </w:pPr>
      <w:rPr>
        <w:rFonts w:ascii="Arial" w:hAnsi="Arial" w:hint="default"/>
      </w:rPr>
    </w:lvl>
    <w:lvl w:ilvl="5" w:tplc="C7384988" w:tentative="1">
      <w:start w:val="1"/>
      <w:numFmt w:val="bullet"/>
      <w:lvlText w:val="•"/>
      <w:lvlJc w:val="left"/>
      <w:pPr>
        <w:tabs>
          <w:tab w:val="num" w:pos="4320"/>
        </w:tabs>
        <w:ind w:left="4320" w:hanging="360"/>
      </w:pPr>
      <w:rPr>
        <w:rFonts w:ascii="Arial" w:hAnsi="Arial" w:hint="default"/>
      </w:rPr>
    </w:lvl>
    <w:lvl w:ilvl="6" w:tplc="4F0CD238" w:tentative="1">
      <w:start w:val="1"/>
      <w:numFmt w:val="bullet"/>
      <w:lvlText w:val="•"/>
      <w:lvlJc w:val="left"/>
      <w:pPr>
        <w:tabs>
          <w:tab w:val="num" w:pos="5040"/>
        </w:tabs>
        <w:ind w:left="5040" w:hanging="360"/>
      </w:pPr>
      <w:rPr>
        <w:rFonts w:ascii="Arial" w:hAnsi="Arial" w:hint="default"/>
      </w:rPr>
    </w:lvl>
    <w:lvl w:ilvl="7" w:tplc="448286EE" w:tentative="1">
      <w:start w:val="1"/>
      <w:numFmt w:val="bullet"/>
      <w:lvlText w:val="•"/>
      <w:lvlJc w:val="left"/>
      <w:pPr>
        <w:tabs>
          <w:tab w:val="num" w:pos="5760"/>
        </w:tabs>
        <w:ind w:left="5760" w:hanging="360"/>
      </w:pPr>
      <w:rPr>
        <w:rFonts w:ascii="Arial" w:hAnsi="Arial" w:hint="default"/>
      </w:rPr>
    </w:lvl>
    <w:lvl w:ilvl="8" w:tplc="030E95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FC458A"/>
    <w:multiLevelType w:val="hybridMultilevel"/>
    <w:tmpl w:val="F16C3D3E"/>
    <w:lvl w:ilvl="0" w:tplc="37F64562">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107BE"/>
    <w:multiLevelType w:val="hybridMultilevel"/>
    <w:tmpl w:val="54388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D43C1F"/>
    <w:multiLevelType w:val="hybridMultilevel"/>
    <w:tmpl w:val="60E25084"/>
    <w:lvl w:ilvl="0" w:tplc="689EE256">
      <w:start w:val="1"/>
      <w:numFmt w:val="bullet"/>
      <w:lvlText w:val="•"/>
      <w:lvlJc w:val="left"/>
      <w:pPr>
        <w:tabs>
          <w:tab w:val="num" w:pos="720"/>
        </w:tabs>
        <w:ind w:left="720" w:hanging="360"/>
      </w:pPr>
      <w:rPr>
        <w:rFonts w:ascii="Arial" w:hAnsi="Arial" w:hint="default"/>
      </w:rPr>
    </w:lvl>
    <w:lvl w:ilvl="1" w:tplc="BADC10D2" w:tentative="1">
      <w:start w:val="1"/>
      <w:numFmt w:val="bullet"/>
      <w:lvlText w:val="•"/>
      <w:lvlJc w:val="left"/>
      <w:pPr>
        <w:tabs>
          <w:tab w:val="num" w:pos="1440"/>
        </w:tabs>
        <w:ind w:left="1440" w:hanging="360"/>
      </w:pPr>
      <w:rPr>
        <w:rFonts w:ascii="Arial" w:hAnsi="Arial" w:hint="default"/>
      </w:rPr>
    </w:lvl>
    <w:lvl w:ilvl="2" w:tplc="A9000754" w:tentative="1">
      <w:start w:val="1"/>
      <w:numFmt w:val="bullet"/>
      <w:lvlText w:val="•"/>
      <w:lvlJc w:val="left"/>
      <w:pPr>
        <w:tabs>
          <w:tab w:val="num" w:pos="2160"/>
        </w:tabs>
        <w:ind w:left="2160" w:hanging="360"/>
      </w:pPr>
      <w:rPr>
        <w:rFonts w:ascii="Arial" w:hAnsi="Arial" w:hint="default"/>
      </w:rPr>
    </w:lvl>
    <w:lvl w:ilvl="3" w:tplc="68DC3078" w:tentative="1">
      <w:start w:val="1"/>
      <w:numFmt w:val="bullet"/>
      <w:lvlText w:val="•"/>
      <w:lvlJc w:val="left"/>
      <w:pPr>
        <w:tabs>
          <w:tab w:val="num" w:pos="2880"/>
        </w:tabs>
        <w:ind w:left="2880" w:hanging="360"/>
      </w:pPr>
      <w:rPr>
        <w:rFonts w:ascii="Arial" w:hAnsi="Arial" w:hint="default"/>
      </w:rPr>
    </w:lvl>
    <w:lvl w:ilvl="4" w:tplc="C07CEAFA" w:tentative="1">
      <w:start w:val="1"/>
      <w:numFmt w:val="bullet"/>
      <w:lvlText w:val="•"/>
      <w:lvlJc w:val="left"/>
      <w:pPr>
        <w:tabs>
          <w:tab w:val="num" w:pos="3600"/>
        </w:tabs>
        <w:ind w:left="3600" w:hanging="360"/>
      </w:pPr>
      <w:rPr>
        <w:rFonts w:ascii="Arial" w:hAnsi="Arial" w:hint="default"/>
      </w:rPr>
    </w:lvl>
    <w:lvl w:ilvl="5" w:tplc="1CFAF21E" w:tentative="1">
      <w:start w:val="1"/>
      <w:numFmt w:val="bullet"/>
      <w:lvlText w:val="•"/>
      <w:lvlJc w:val="left"/>
      <w:pPr>
        <w:tabs>
          <w:tab w:val="num" w:pos="4320"/>
        </w:tabs>
        <w:ind w:left="4320" w:hanging="360"/>
      </w:pPr>
      <w:rPr>
        <w:rFonts w:ascii="Arial" w:hAnsi="Arial" w:hint="default"/>
      </w:rPr>
    </w:lvl>
    <w:lvl w:ilvl="6" w:tplc="2B002BAE" w:tentative="1">
      <w:start w:val="1"/>
      <w:numFmt w:val="bullet"/>
      <w:lvlText w:val="•"/>
      <w:lvlJc w:val="left"/>
      <w:pPr>
        <w:tabs>
          <w:tab w:val="num" w:pos="5040"/>
        </w:tabs>
        <w:ind w:left="5040" w:hanging="360"/>
      </w:pPr>
      <w:rPr>
        <w:rFonts w:ascii="Arial" w:hAnsi="Arial" w:hint="default"/>
      </w:rPr>
    </w:lvl>
    <w:lvl w:ilvl="7" w:tplc="0B32F450" w:tentative="1">
      <w:start w:val="1"/>
      <w:numFmt w:val="bullet"/>
      <w:lvlText w:val="•"/>
      <w:lvlJc w:val="left"/>
      <w:pPr>
        <w:tabs>
          <w:tab w:val="num" w:pos="5760"/>
        </w:tabs>
        <w:ind w:left="5760" w:hanging="360"/>
      </w:pPr>
      <w:rPr>
        <w:rFonts w:ascii="Arial" w:hAnsi="Arial" w:hint="default"/>
      </w:rPr>
    </w:lvl>
    <w:lvl w:ilvl="8" w:tplc="59FEFD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88028A"/>
    <w:multiLevelType w:val="hybridMultilevel"/>
    <w:tmpl w:val="11960434"/>
    <w:lvl w:ilvl="0" w:tplc="B56ECA12">
      <w:start w:val="1"/>
      <w:numFmt w:val="bullet"/>
      <w:lvlText w:val="•"/>
      <w:lvlJc w:val="left"/>
      <w:pPr>
        <w:tabs>
          <w:tab w:val="num" w:pos="720"/>
        </w:tabs>
        <w:ind w:left="720" w:hanging="360"/>
      </w:pPr>
      <w:rPr>
        <w:rFonts w:ascii="Arial" w:hAnsi="Arial" w:hint="default"/>
      </w:rPr>
    </w:lvl>
    <w:lvl w:ilvl="1" w:tplc="AD5AEDA4" w:tentative="1">
      <w:start w:val="1"/>
      <w:numFmt w:val="bullet"/>
      <w:lvlText w:val="•"/>
      <w:lvlJc w:val="left"/>
      <w:pPr>
        <w:tabs>
          <w:tab w:val="num" w:pos="1440"/>
        </w:tabs>
        <w:ind w:left="1440" w:hanging="360"/>
      </w:pPr>
      <w:rPr>
        <w:rFonts w:ascii="Arial" w:hAnsi="Arial" w:hint="default"/>
      </w:rPr>
    </w:lvl>
    <w:lvl w:ilvl="2" w:tplc="2C66B1F0" w:tentative="1">
      <w:start w:val="1"/>
      <w:numFmt w:val="bullet"/>
      <w:lvlText w:val="•"/>
      <w:lvlJc w:val="left"/>
      <w:pPr>
        <w:tabs>
          <w:tab w:val="num" w:pos="2160"/>
        </w:tabs>
        <w:ind w:left="2160" w:hanging="360"/>
      </w:pPr>
      <w:rPr>
        <w:rFonts w:ascii="Arial" w:hAnsi="Arial" w:hint="default"/>
      </w:rPr>
    </w:lvl>
    <w:lvl w:ilvl="3" w:tplc="D1A8D3F2" w:tentative="1">
      <w:start w:val="1"/>
      <w:numFmt w:val="bullet"/>
      <w:lvlText w:val="•"/>
      <w:lvlJc w:val="left"/>
      <w:pPr>
        <w:tabs>
          <w:tab w:val="num" w:pos="2880"/>
        </w:tabs>
        <w:ind w:left="2880" w:hanging="360"/>
      </w:pPr>
      <w:rPr>
        <w:rFonts w:ascii="Arial" w:hAnsi="Arial" w:hint="default"/>
      </w:rPr>
    </w:lvl>
    <w:lvl w:ilvl="4" w:tplc="7E60AD32" w:tentative="1">
      <w:start w:val="1"/>
      <w:numFmt w:val="bullet"/>
      <w:lvlText w:val="•"/>
      <w:lvlJc w:val="left"/>
      <w:pPr>
        <w:tabs>
          <w:tab w:val="num" w:pos="3600"/>
        </w:tabs>
        <w:ind w:left="3600" w:hanging="360"/>
      </w:pPr>
      <w:rPr>
        <w:rFonts w:ascii="Arial" w:hAnsi="Arial" w:hint="default"/>
      </w:rPr>
    </w:lvl>
    <w:lvl w:ilvl="5" w:tplc="F39C6F2E" w:tentative="1">
      <w:start w:val="1"/>
      <w:numFmt w:val="bullet"/>
      <w:lvlText w:val="•"/>
      <w:lvlJc w:val="left"/>
      <w:pPr>
        <w:tabs>
          <w:tab w:val="num" w:pos="4320"/>
        </w:tabs>
        <w:ind w:left="4320" w:hanging="360"/>
      </w:pPr>
      <w:rPr>
        <w:rFonts w:ascii="Arial" w:hAnsi="Arial" w:hint="default"/>
      </w:rPr>
    </w:lvl>
    <w:lvl w:ilvl="6" w:tplc="A1D62248" w:tentative="1">
      <w:start w:val="1"/>
      <w:numFmt w:val="bullet"/>
      <w:lvlText w:val="•"/>
      <w:lvlJc w:val="left"/>
      <w:pPr>
        <w:tabs>
          <w:tab w:val="num" w:pos="5040"/>
        </w:tabs>
        <w:ind w:left="5040" w:hanging="360"/>
      </w:pPr>
      <w:rPr>
        <w:rFonts w:ascii="Arial" w:hAnsi="Arial" w:hint="default"/>
      </w:rPr>
    </w:lvl>
    <w:lvl w:ilvl="7" w:tplc="88E89E8E" w:tentative="1">
      <w:start w:val="1"/>
      <w:numFmt w:val="bullet"/>
      <w:lvlText w:val="•"/>
      <w:lvlJc w:val="left"/>
      <w:pPr>
        <w:tabs>
          <w:tab w:val="num" w:pos="5760"/>
        </w:tabs>
        <w:ind w:left="5760" w:hanging="360"/>
      </w:pPr>
      <w:rPr>
        <w:rFonts w:ascii="Arial" w:hAnsi="Arial" w:hint="default"/>
      </w:rPr>
    </w:lvl>
    <w:lvl w:ilvl="8" w:tplc="5DC01B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E51B78"/>
    <w:multiLevelType w:val="hybridMultilevel"/>
    <w:tmpl w:val="F050E6EC"/>
    <w:lvl w:ilvl="0" w:tplc="8DC67326">
      <w:start w:val="1"/>
      <w:numFmt w:val="bullet"/>
      <w:lvlText w:val="•"/>
      <w:lvlJc w:val="left"/>
      <w:pPr>
        <w:tabs>
          <w:tab w:val="num" w:pos="720"/>
        </w:tabs>
        <w:ind w:left="720" w:hanging="360"/>
      </w:pPr>
      <w:rPr>
        <w:rFonts w:ascii="Arial" w:hAnsi="Arial" w:hint="default"/>
      </w:rPr>
    </w:lvl>
    <w:lvl w:ilvl="1" w:tplc="11123496" w:tentative="1">
      <w:start w:val="1"/>
      <w:numFmt w:val="bullet"/>
      <w:lvlText w:val="•"/>
      <w:lvlJc w:val="left"/>
      <w:pPr>
        <w:tabs>
          <w:tab w:val="num" w:pos="1440"/>
        </w:tabs>
        <w:ind w:left="1440" w:hanging="360"/>
      </w:pPr>
      <w:rPr>
        <w:rFonts w:ascii="Arial" w:hAnsi="Arial" w:hint="default"/>
      </w:rPr>
    </w:lvl>
    <w:lvl w:ilvl="2" w:tplc="DA70AD62" w:tentative="1">
      <w:start w:val="1"/>
      <w:numFmt w:val="bullet"/>
      <w:lvlText w:val="•"/>
      <w:lvlJc w:val="left"/>
      <w:pPr>
        <w:tabs>
          <w:tab w:val="num" w:pos="2160"/>
        </w:tabs>
        <w:ind w:left="2160" w:hanging="360"/>
      </w:pPr>
      <w:rPr>
        <w:rFonts w:ascii="Arial" w:hAnsi="Arial" w:hint="default"/>
      </w:rPr>
    </w:lvl>
    <w:lvl w:ilvl="3" w:tplc="216EBFDA" w:tentative="1">
      <w:start w:val="1"/>
      <w:numFmt w:val="bullet"/>
      <w:lvlText w:val="•"/>
      <w:lvlJc w:val="left"/>
      <w:pPr>
        <w:tabs>
          <w:tab w:val="num" w:pos="2880"/>
        </w:tabs>
        <w:ind w:left="2880" w:hanging="360"/>
      </w:pPr>
      <w:rPr>
        <w:rFonts w:ascii="Arial" w:hAnsi="Arial" w:hint="default"/>
      </w:rPr>
    </w:lvl>
    <w:lvl w:ilvl="4" w:tplc="AA808864" w:tentative="1">
      <w:start w:val="1"/>
      <w:numFmt w:val="bullet"/>
      <w:lvlText w:val="•"/>
      <w:lvlJc w:val="left"/>
      <w:pPr>
        <w:tabs>
          <w:tab w:val="num" w:pos="3600"/>
        </w:tabs>
        <w:ind w:left="3600" w:hanging="360"/>
      </w:pPr>
      <w:rPr>
        <w:rFonts w:ascii="Arial" w:hAnsi="Arial" w:hint="default"/>
      </w:rPr>
    </w:lvl>
    <w:lvl w:ilvl="5" w:tplc="F5E4B9EA" w:tentative="1">
      <w:start w:val="1"/>
      <w:numFmt w:val="bullet"/>
      <w:lvlText w:val="•"/>
      <w:lvlJc w:val="left"/>
      <w:pPr>
        <w:tabs>
          <w:tab w:val="num" w:pos="4320"/>
        </w:tabs>
        <w:ind w:left="4320" w:hanging="360"/>
      </w:pPr>
      <w:rPr>
        <w:rFonts w:ascii="Arial" w:hAnsi="Arial" w:hint="default"/>
      </w:rPr>
    </w:lvl>
    <w:lvl w:ilvl="6" w:tplc="E7FEB020" w:tentative="1">
      <w:start w:val="1"/>
      <w:numFmt w:val="bullet"/>
      <w:lvlText w:val="•"/>
      <w:lvlJc w:val="left"/>
      <w:pPr>
        <w:tabs>
          <w:tab w:val="num" w:pos="5040"/>
        </w:tabs>
        <w:ind w:left="5040" w:hanging="360"/>
      </w:pPr>
      <w:rPr>
        <w:rFonts w:ascii="Arial" w:hAnsi="Arial" w:hint="default"/>
      </w:rPr>
    </w:lvl>
    <w:lvl w:ilvl="7" w:tplc="3DD8E23E" w:tentative="1">
      <w:start w:val="1"/>
      <w:numFmt w:val="bullet"/>
      <w:lvlText w:val="•"/>
      <w:lvlJc w:val="left"/>
      <w:pPr>
        <w:tabs>
          <w:tab w:val="num" w:pos="5760"/>
        </w:tabs>
        <w:ind w:left="5760" w:hanging="360"/>
      </w:pPr>
      <w:rPr>
        <w:rFonts w:ascii="Arial" w:hAnsi="Arial" w:hint="default"/>
      </w:rPr>
    </w:lvl>
    <w:lvl w:ilvl="8" w:tplc="073623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014CDF"/>
    <w:multiLevelType w:val="multilevel"/>
    <w:tmpl w:val="ADE0D506"/>
    <w:lvl w:ilvl="0">
      <w:numFmt w:val="bullet"/>
      <w:pStyle w:val="ListBulletAl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1D5F0D"/>
    <w:multiLevelType w:val="hybridMultilevel"/>
    <w:tmpl w:val="7ADA7A58"/>
    <w:lvl w:ilvl="0" w:tplc="1138168A">
      <w:start w:val="1"/>
      <w:numFmt w:val="bullet"/>
      <w:lvlText w:val="•"/>
      <w:lvlJc w:val="left"/>
      <w:pPr>
        <w:tabs>
          <w:tab w:val="num" w:pos="720"/>
        </w:tabs>
        <w:ind w:left="720" w:hanging="360"/>
      </w:pPr>
      <w:rPr>
        <w:rFonts w:ascii="Arial" w:hAnsi="Arial" w:hint="default"/>
      </w:rPr>
    </w:lvl>
    <w:lvl w:ilvl="1" w:tplc="F57C4538" w:tentative="1">
      <w:start w:val="1"/>
      <w:numFmt w:val="bullet"/>
      <w:lvlText w:val="•"/>
      <w:lvlJc w:val="left"/>
      <w:pPr>
        <w:tabs>
          <w:tab w:val="num" w:pos="1440"/>
        </w:tabs>
        <w:ind w:left="1440" w:hanging="360"/>
      </w:pPr>
      <w:rPr>
        <w:rFonts w:ascii="Arial" w:hAnsi="Arial" w:hint="default"/>
      </w:rPr>
    </w:lvl>
    <w:lvl w:ilvl="2" w:tplc="D4A085BE" w:tentative="1">
      <w:start w:val="1"/>
      <w:numFmt w:val="bullet"/>
      <w:lvlText w:val="•"/>
      <w:lvlJc w:val="left"/>
      <w:pPr>
        <w:tabs>
          <w:tab w:val="num" w:pos="2160"/>
        </w:tabs>
        <w:ind w:left="2160" w:hanging="360"/>
      </w:pPr>
      <w:rPr>
        <w:rFonts w:ascii="Arial" w:hAnsi="Arial" w:hint="default"/>
      </w:rPr>
    </w:lvl>
    <w:lvl w:ilvl="3" w:tplc="51463D78" w:tentative="1">
      <w:start w:val="1"/>
      <w:numFmt w:val="bullet"/>
      <w:lvlText w:val="•"/>
      <w:lvlJc w:val="left"/>
      <w:pPr>
        <w:tabs>
          <w:tab w:val="num" w:pos="2880"/>
        </w:tabs>
        <w:ind w:left="2880" w:hanging="360"/>
      </w:pPr>
      <w:rPr>
        <w:rFonts w:ascii="Arial" w:hAnsi="Arial" w:hint="default"/>
      </w:rPr>
    </w:lvl>
    <w:lvl w:ilvl="4" w:tplc="97F2C9DE" w:tentative="1">
      <w:start w:val="1"/>
      <w:numFmt w:val="bullet"/>
      <w:lvlText w:val="•"/>
      <w:lvlJc w:val="left"/>
      <w:pPr>
        <w:tabs>
          <w:tab w:val="num" w:pos="3600"/>
        </w:tabs>
        <w:ind w:left="3600" w:hanging="360"/>
      </w:pPr>
      <w:rPr>
        <w:rFonts w:ascii="Arial" w:hAnsi="Arial" w:hint="default"/>
      </w:rPr>
    </w:lvl>
    <w:lvl w:ilvl="5" w:tplc="00B43916" w:tentative="1">
      <w:start w:val="1"/>
      <w:numFmt w:val="bullet"/>
      <w:lvlText w:val="•"/>
      <w:lvlJc w:val="left"/>
      <w:pPr>
        <w:tabs>
          <w:tab w:val="num" w:pos="4320"/>
        </w:tabs>
        <w:ind w:left="4320" w:hanging="360"/>
      </w:pPr>
      <w:rPr>
        <w:rFonts w:ascii="Arial" w:hAnsi="Arial" w:hint="default"/>
      </w:rPr>
    </w:lvl>
    <w:lvl w:ilvl="6" w:tplc="535AF31A" w:tentative="1">
      <w:start w:val="1"/>
      <w:numFmt w:val="bullet"/>
      <w:lvlText w:val="•"/>
      <w:lvlJc w:val="left"/>
      <w:pPr>
        <w:tabs>
          <w:tab w:val="num" w:pos="5040"/>
        </w:tabs>
        <w:ind w:left="5040" w:hanging="360"/>
      </w:pPr>
      <w:rPr>
        <w:rFonts w:ascii="Arial" w:hAnsi="Arial" w:hint="default"/>
      </w:rPr>
    </w:lvl>
    <w:lvl w:ilvl="7" w:tplc="BCA83276" w:tentative="1">
      <w:start w:val="1"/>
      <w:numFmt w:val="bullet"/>
      <w:lvlText w:val="•"/>
      <w:lvlJc w:val="left"/>
      <w:pPr>
        <w:tabs>
          <w:tab w:val="num" w:pos="5760"/>
        </w:tabs>
        <w:ind w:left="5760" w:hanging="360"/>
      </w:pPr>
      <w:rPr>
        <w:rFonts w:ascii="Arial" w:hAnsi="Arial" w:hint="default"/>
      </w:rPr>
    </w:lvl>
    <w:lvl w:ilvl="8" w:tplc="4AB8D4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B55AA4"/>
    <w:multiLevelType w:val="hybridMultilevel"/>
    <w:tmpl w:val="435A20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0047CE7"/>
    <w:multiLevelType w:val="multilevel"/>
    <w:tmpl w:val="209ED6A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0B71AE"/>
    <w:multiLevelType w:val="hybridMultilevel"/>
    <w:tmpl w:val="D840D150"/>
    <w:lvl w:ilvl="0" w:tplc="9268161A">
      <w:start w:val="1"/>
      <w:numFmt w:val="bullet"/>
      <w:lvlText w:val="•"/>
      <w:lvlJc w:val="left"/>
      <w:pPr>
        <w:tabs>
          <w:tab w:val="num" w:pos="720"/>
        </w:tabs>
        <w:ind w:left="720" w:hanging="360"/>
      </w:pPr>
      <w:rPr>
        <w:rFonts w:ascii="Arial" w:hAnsi="Arial" w:hint="default"/>
      </w:rPr>
    </w:lvl>
    <w:lvl w:ilvl="1" w:tplc="3B3486F2" w:tentative="1">
      <w:start w:val="1"/>
      <w:numFmt w:val="bullet"/>
      <w:lvlText w:val="•"/>
      <w:lvlJc w:val="left"/>
      <w:pPr>
        <w:tabs>
          <w:tab w:val="num" w:pos="1440"/>
        </w:tabs>
        <w:ind w:left="1440" w:hanging="360"/>
      </w:pPr>
      <w:rPr>
        <w:rFonts w:ascii="Arial" w:hAnsi="Arial" w:hint="default"/>
      </w:rPr>
    </w:lvl>
    <w:lvl w:ilvl="2" w:tplc="6236441E" w:tentative="1">
      <w:start w:val="1"/>
      <w:numFmt w:val="bullet"/>
      <w:lvlText w:val="•"/>
      <w:lvlJc w:val="left"/>
      <w:pPr>
        <w:tabs>
          <w:tab w:val="num" w:pos="2160"/>
        </w:tabs>
        <w:ind w:left="2160" w:hanging="360"/>
      </w:pPr>
      <w:rPr>
        <w:rFonts w:ascii="Arial" w:hAnsi="Arial" w:hint="default"/>
      </w:rPr>
    </w:lvl>
    <w:lvl w:ilvl="3" w:tplc="96A8236E" w:tentative="1">
      <w:start w:val="1"/>
      <w:numFmt w:val="bullet"/>
      <w:lvlText w:val="•"/>
      <w:lvlJc w:val="left"/>
      <w:pPr>
        <w:tabs>
          <w:tab w:val="num" w:pos="2880"/>
        </w:tabs>
        <w:ind w:left="2880" w:hanging="360"/>
      </w:pPr>
      <w:rPr>
        <w:rFonts w:ascii="Arial" w:hAnsi="Arial" w:hint="default"/>
      </w:rPr>
    </w:lvl>
    <w:lvl w:ilvl="4" w:tplc="74F09834" w:tentative="1">
      <w:start w:val="1"/>
      <w:numFmt w:val="bullet"/>
      <w:lvlText w:val="•"/>
      <w:lvlJc w:val="left"/>
      <w:pPr>
        <w:tabs>
          <w:tab w:val="num" w:pos="3600"/>
        </w:tabs>
        <w:ind w:left="3600" w:hanging="360"/>
      </w:pPr>
      <w:rPr>
        <w:rFonts w:ascii="Arial" w:hAnsi="Arial" w:hint="default"/>
      </w:rPr>
    </w:lvl>
    <w:lvl w:ilvl="5" w:tplc="8610A1B8" w:tentative="1">
      <w:start w:val="1"/>
      <w:numFmt w:val="bullet"/>
      <w:lvlText w:val="•"/>
      <w:lvlJc w:val="left"/>
      <w:pPr>
        <w:tabs>
          <w:tab w:val="num" w:pos="4320"/>
        </w:tabs>
        <w:ind w:left="4320" w:hanging="360"/>
      </w:pPr>
      <w:rPr>
        <w:rFonts w:ascii="Arial" w:hAnsi="Arial" w:hint="default"/>
      </w:rPr>
    </w:lvl>
    <w:lvl w:ilvl="6" w:tplc="8E58674C" w:tentative="1">
      <w:start w:val="1"/>
      <w:numFmt w:val="bullet"/>
      <w:lvlText w:val="•"/>
      <w:lvlJc w:val="left"/>
      <w:pPr>
        <w:tabs>
          <w:tab w:val="num" w:pos="5040"/>
        </w:tabs>
        <w:ind w:left="5040" w:hanging="360"/>
      </w:pPr>
      <w:rPr>
        <w:rFonts w:ascii="Arial" w:hAnsi="Arial" w:hint="default"/>
      </w:rPr>
    </w:lvl>
    <w:lvl w:ilvl="7" w:tplc="70468C60" w:tentative="1">
      <w:start w:val="1"/>
      <w:numFmt w:val="bullet"/>
      <w:lvlText w:val="•"/>
      <w:lvlJc w:val="left"/>
      <w:pPr>
        <w:tabs>
          <w:tab w:val="num" w:pos="5760"/>
        </w:tabs>
        <w:ind w:left="5760" w:hanging="360"/>
      </w:pPr>
      <w:rPr>
        <w:rFonts w:ascii="Arial" w:hAnsi="Arial" w:hint="default"/>
      </w:rPr>
    </w:lvl>
    <w:lvl w:ilvl="8" w:tplc="BD20ECC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FA3C2D"/>
    <w:multiLevelType w:val="hybridMultilevel"/>
    <w:tmpl w:val="B95C82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8EA49CE"/>
    <w:multiLevelType w:val="hybridMultilevel"/>
    <w:tmpl w:val="32DEDE56"/>
    <w:lvl w:ilvl="0" w:tplc="1BA6136E">
      <w:start w:val="1"/>
      <w:numFmt w:val="bullet"/>
      <w:lvlText w:val="•"/>
      <w:lvlJc w:val="left"/>
      <w:pPr>
        <w:tabs>
          <w:tab w:val="num" w:pos="720"/>
        </w:tabs>
        <w:ind w:left="720" w:hanging="360"/>
      </w:pPr>
      <w:rPr>
        <w:rFonts w:ascii="Arial" w:hAnsi="Arial" w:hint="default"/>
      </w:rPr>
    </w:lvl>
    <w:lvl w:ilvl="1" w:tplc="BB0E8BA6" w:tentative="1">
      <w:start w:val="1"/>
      <w:numFmt w:val="bullet"/>
      <w:lvlText w:val="•"/>
      <w:lvlJc w:val="left"/>
      <w:pPr>
        <w:tabs>
          <w:tab w:val="num" w:pos="1440"/>
        </w:tabs>
        <w:ind w:left="1440" w:hanging="360"/>
      </w:pPr>
      <w:rPr>
        <w:rFonts w:ascii="Arial" w:hAnsi="Arial" w:hint="default"/>
      </w:rPr>
    </w:lvl>
    <w:lvl w:ilvl="2" w:tplc="CA50DC70" w:tentative="1">
      <w:start w:val="1"/>
      <w:numFmt w:val="bullet"/>
      <w:lvlText w:val="•"/>
      <w:lvlJc w:val="left"/>
      <w:pPr>
        <w:tabs>
          <w:tab w:val="num" w:pos="2160"/>
        </w:tabs>
        <w:ind w:left="2160" w:hanging="360"/>
      </w:pPr>
      <w:rPr>
        <w:rFonts w:ascii="Arial" w:hAnsi="Arial" w:hint="default"/>
      </w:rPr>
    </w:lvl>
    <w:lvl w:ilvl="3" w:tplc="333A7FAA" w:tentative="1">
      <w:start w:val="1"/>
      <w:numFmt w:val="bullet"/>
      <w:lvlText w:val="•"/>
      <w:lvlJc w:val="left"/>
      <w:pPr>
        <w:tabs>
          <w:tab w:val="num" w:pos="2880"/>
        </w:tabs>
        <w:ind w:left="2880" w:hanging="360"/>
      </w:pPr>
      <w:rPr>
        <w:rFonts w:ascii="Arial" w:hAnsi="Arial" w:hint="default"/>
      </w:rPr>
    </w:lvl>
    <w:lvl w:ilvl="4" w:tplc="19287222" w:tentative="1">
      <w:start w:val="1"/>
      <w:numFmt w:val="bullet"/>
      <w:lvlText w:val="•"/>
      <w:lvlJc w:val="left"/>
      <w:pPr>
        <w:tabs>
          <w:tab w:val="num" w:pos="3600"/>
        </w:tabs>
        <w:ind w:left="3600" w:hanging="360"/>
      </w:pPr>
      <w:rPr>
        <w:rFonts w:ascii="Arial" w:hAnsi="Arial" w:hint="default"/>
      </w:rPr>
    </w:lvl>
    <w:lvl w:ilvl="5" w:tplc="F76C8AB4" w:tentative="1">
      <w:start w:val="1"/>
      <w:numFmt w:val="bullet"/>
      <w:lvlText w:val="•"/>
      <w:lvlJc w:val="left"/>
      <w:pPr>
        <w:tabs>
          <w:tab w:val="num" w:pos="4320"/>
        </w:tabs>
        <w:ind w:left="4320" w:hanging="360"/>
      </w:pPr>
      <w:rPr>
        <w:rFonts w:ascii="Arial" w:hAnsi="Arial" w:hint="default"/>
      </w:rPr>
    </w:lvl>
    <w:lvl w:ilvl="6" w:tplc="A3CAF294" w:tentative="1">
      <w:start w:val="1"/>
      <w:numFmt w:val="bullet"/>
      <w:lvlText w:val="•"/>
      <w:lvlJc w:val="left"/>
      <w:pPr>
        <w:tabs>
          <w:tab w:val="num" w:pos="5040"/>
        </w:tabs>
        <w:ind w:left="5040" w:hanging="360"/>
      </w:pPr>
      <w:rPr>
        <w:rFonts w:ascii="Arial" w:hAnsi="Arial" w:hint="default"/>
      </w:rPr>
    </w:lvl>
    <w:lvl w:ilvl="7" w:tplc="C3B814A4" w:tentative="1">
      <w:start w:val="1"/>
      <w:numFmt w:val="bullet"/>
      <w:lvlText w:val="•"/>
      <w:lvlJc w:val="left"/>
      <w:pPr>
        <w:tabs>
          <w:tab w:val="num" w:pos="5760"/>
        </w:tabs>
        <w:ind w:left="5760" w:hanging="360"/>
      </w:pPr>
      <w:rPr>
        <w:rFonts w:ascii="Arial" w:hAnsi="Arial" w:hint="default"/>
      </w:rPr>
    </w:lvl>
    <w:lvl w:ilvl="8" w:tplc="154094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8477FB"/>
    <w:multiLevelType w:val="hybridMultilevel"/>
    <w:tmpl w:val="78D05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6B2DC2"/>
    <w:multiLevelType w:val="hybridMultilevel"/>
    <w:tmpl w:val="52363F34"/>
    <w:lvl w:ilvl="0" w:tplc="0798AF2E">
      <w:start w:val="1"/>
      <w:numFmt w:val="bullet"/>
      <w:lvlText w:val="•"/>
      <w:lvlJc w:val="left"/>
      <w:pPr>
        <w:tabs>
          <w:tab w:val="num" w:pos="720"/>
        </w:tabs>
        <w:ind w:left="720" w:hanging="360"/>
      </w:pPr>
      <w:rPr>
        <w:rFonts w:ascii="Arial" w:hAnsi="Arial" w:hint="default"/>
      </w:rPr>
    </w:lvl>
    <w:lvl w:ilvl="1" w:tplc="1786E002">
      <w:start w:val="270"/>
      <w:numFmt w:val="bullet"/>
      <w:lvlText w:val="–"/>
      <w:lvlJc w:val="left"/>
      <w:pPr>
        <w:tabs>
          <w:tab w:val="num" w:pos="1440"/>
        </w:tabs>
        <w:ind w:left="1440" w:hanging="360"/>
      </w:pPr>
      <w:rPr>
        <w:rFonts w:ascii="Arial" w:hAnsi="Arial" w:hint="default"/>
      </w:rPr>
    </w:lvl>
    <w:lvl w:ilvl="2" w:tplc="5E5C8E4C" w:tentative="1">
      <w:start w:val="1"/>
      <w:numFmt w:val="bullet"/>
      <w:lvlText w:val="•"/>
      <w:lvlJc w:val="left"/>
      <w:pPr>
        <w:tabs>
          <w:tab w:val="num" w:pos="2160"/>
        </w:tabs>
        <w:ind w:left="2160" w:hanging="360"/>
      </w:pPr>
      <w:rPr>
        <w:rFonts w:ascii="Arial" w:hAnsi="Arial" w:hint="default"/>
      </w:rPr>
    </w:lvl>
    <w:lvl w:ilvl="3" w:tplc="94D659B0" w:tentative="1">
      <w:start w:val="1"/>
      <w:numFmt w:val="bullet"/>
      <w:lvlText w:val="•"/>
      <w:lvlJc w:val="left"/>
      <w:pPr>
        <w:tabs>
          <w:tab w:val="num" w:pos="2880"/>
        </w:tabs>
        <w:ind w:left="2880" w:hanging="360"/>
      </w:pPr>
      <w:rPr>
        <w:rFonts w:ascii="Arial" w:hAnsi="Arial" w:hint="default"/>
      </w:rPr>
    </w:lvl>
    <w:lvl w:ilvl="4" w:tplc="475AA1C4" w:tentative="1">
      <w:start w:val="1"/>
      <w:numFmt w:val="bullet"/>
      <w:lvlText w:val="•"/>
      <w:lvlJc w:val="left"/>
      <w:pPr>
        <w:tabs>
          <w:tab w:val="num" w:pos="3600"/>
        </w:tabs>
        <w:ind w:left="3600" w:hanging="360"/>
      </w:pPr>
      <w:rPr>
        <w:rFonts w:ascii="Arial" w:hAnsi="Arial" w:hint="default"/>
      </w:rPr>
    </w:lvl>
    <w:lvl w:ilvl="5" w:tplc="510E19B0" w:tentative="1">
      <w:start w:val="1"/>
      <w:numFmt w:val="bullet"/>
      <w:lvlText w:val="•"/>
      <w:lvlJc w:val="left"/>
      <w:pPr>
        <w:tabs>
          <w:tab w:val="num" w:pos="4320"/>
        </w:tabs>
        <w:ind w:left="4320" w:hanging="360"/>
      </w:pPr>
      <w:rPr>
        <w:rFonts w:ascii="Arial" w:hAnsi="Arial" w:hint="default"/>
      </w:rPr>
    </w:lvl>
    <w:lvl w:ilvl="6" w:tplc="CCCC4EF4" w:tentative="1">
      <w:start w:val="1"/>
      <w:numFmt w:val="bullet"/>
      <w:lvlText w:val="•"/>
      <w:lvlJc w:val="left"/>
      <w:pPr>
        <w:tabs>
          <w:tab w:val="num" w:pos="5040"/>
        </w:tabs>
        <w:ind w:left="5040" w:hanging="360"/>
      </w:pPr>
      <w:rPr>
        <w:rFonts w:ascii="Arial" w:hAnsi="Arial" w:hint="default"/>
      </w:rPr>
    </w:lvl>
    <w:lvl w:ilvl="7" w:tplc="6E201EB4" w:tentative="1">
      <w:start w:val="1"/>
      <w:numFmt w:val="bullet"/>
      <w:lvlText w:val="•"/>
      <w:lvlJc w:val="left"/>
      <w:pPr>
        <w:tabs>
          <w:tab w:val="num" w:pos="5760"/>
        </w:tabs>
        <w:ind w:left="5760" w:hanging="360"/>
      </w:pPr>
      <w:rPr>
        <w:rFonts w:ascii="Arial" w:hAnsi="Arial" w:hint="default"/>
      </w:rPr>
    </w:lvl>
    <w:lvl w:ilvl="8" w:tplc="48B84E8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E91DB9"/>
    <w:multiLevelType w:val="hybridMultilevel"/>
    <w:tmpl w:val="FB1878EE"/>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9" w15:restartNumberingAfterBreak="0">
    <w:nsid w:val="6FE27C98"/>
    <w:multiLevelType w:val="hybridMultilevel"/>
    <w:tmpl w:val="63342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7F6D83"/>
    <w:multiLevelType w:val="hybridMultilevel"/>
    <w:tmpl w:val="134E08EC"/>
    <w:lvl w:ilvl="0" w:tplc="0C090001">
      <w:start w:val="1"/>
      <w:numFmt w:val="bullet"/>
      <w:lvlText w:val=""/>
      <w:lvlJc w:val="left"/>
      <w:pPr>
        <w:tabs>
          <w:tab w:val="num" w:pos="720"/>
        </w:tabs>
        <w:ind w:left="720" w:hanging="360"/>
      </w:pPr>
      <w:rPr>
        <w:rFonts w:ascii="Symbol" w:hAnsi="Symbol" w:hint="default"/>
      </w:rPr>
    </w:lvl>
    <w:lvl w:ilvl="1" w:tplc="C568D9A8" w:tentative="1">
      <w:start w:val="1"/>
      <w:numFmt w:val="bullet"/>
      <w:lvlText w:val="•"/>
      <w:lvlJc w:val="left"/>
      <w:pPr>
        <w:tabs>
          <w:tab w:val="num" w:pos="1440"/>
        </w:tabs>
        <w:ind w:left="1440" w:hanging="360"/>
      </w:pPr>
      <w:rPr>
        <w:rFonts w:ascii="Arial" w:hAnsi="Arial" w:hint="default"/>
      </w:rPr>
    </w:lvl>
    <w:lvl w:ilvl="2" w:tplc="A930021E" w:tentative="1">
      <w:start w:val="1"/>
      <w:numFmt w:val="bullet"/>
      <w:lvlText w:val="•"/>
      <w:lvlJc w:val="left"/>
      <w:pPr>
        <w:tabs>
          <w:tab w:val="num" w:pos="2160"/>
        </w:tabs>
        <w:ind w:left="2160" w:hanging="360"/>
      </w:pPr>
      <w:rPr>
        <w:rFonts w:ascii="Arial" w:hAnsi="Arial" w:hint="default"/>
      </w:rPr>
    </w:lvl>
    <w:lvl w:ilvl="3" w:tplc="A13C2C2C" w:tentative="1">
      <w:start w:val="1"/>
      <w:numFmt w:val="bullet"/>
      <w:lvlText w:val="•"/>
      <w:lvlJc w:val="left"/>
      <w:pPr>
        <w:tabs>
          <w:tab w:val="num" w:pos="2880"/>
        </w:tabs>
        <w:ind w:left="2880" w:hanging="360"/>
      </w:pPr>
      <w:rPr>
        <w:rFonts w:ascii="Arial" w:hAnsi="Arial" w:hint="default"/>
      </w:rPr>
    </w:lvl>
    <w:lvl w:ilvl="4" w:tplc="E23CB816" w:tentative="1">
      <w:start w:val="1"/>
      <w:numFmt w:val="bullet"/>
      <w:lvlText w:val="•"/>
      <w:lvlJc w:val="left"/>
      <w:pPr>
        <w:tabs>
          <w:tab w:val="num" w:pos="3600"/>
        </w:tabs>
        <w:ind w:left="3600" w:hanging="360"/>
      </w:pPr>
      <w:rPr>
        <w:rFonts w:ascii="Arial" w:hAnsi="Arial" w:hint="default"/>
      </w:rPr>
    </w:lvl>
    <w:lvl w:ilvl="5" w:tplc="C7384988" w:tentative="1">
      <w:start w:val="1"/>
      <w:numFmt w:val="bullet"/>
      <w:lvlText w:val="•"/>
      <w:lvlJc w:val="left"/>
      <w:pPr>
        <w:tabs>
          <w:tab w:val="num" w:pos="4320"/>
        </w:tabs>
        <w:ind w:left="4320" w:hanging="360"/>
      </w:pPr>
      <w:rPr>
        <w:rFonts w:ascii="Arial" w:hAnsi="Arial" w:hint="default"/>
      </w:rPr>
    </w:lvl>
    <w:lvl w:ilvl="6" w:tplc="4F0CD238" w:tentative="1">
      <w:start w:val="1"/>
      <w:numFmt w:val="bullet"/>
      <w:lvlText w:val="•"/>
      <w:lvlJc w:val="left"/>
      <w:pPr>
        <w:tabs>
          <w:tab w:val="num" w:pos="5040"/>
        </w:tabs>
        <w:ind w:left="5040" w:hanging="360"/>
      </w:pPr>
      <w:rPr>
        <w:rFonts w:ascii="Arial" w:hAnsi="Arial" w:hint="default"/>
      </w:rPr>
    </w:lvl>
    <w:lvl w:ilvl="7" w:tplc="448286EE" w:tentative="1">
      <w:start w:val="1"/>
      <w:numFmt w:val="bullet"/>
      <w:lvlText w:val="•"/>
      <w:lvlJc w:val="left"/>
      <w:pPr>
        <w:tabs>
          <w:tab w:val="num" w:pos="5760"/>
        </w:tabs>
        <w:ind w:left="5760" w:hanging="360"/>
      </w:pPr>
      <w:rPr>
        <w:rFonts w:ascii="Arial" w:hAnsi="Arial" w:hint="default"/>
      </w:rPr>
    </w:lvl>
    <w:lvl w:ilvl="8" w:tplc="030E95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BD1366"/>
    <w:multiLevelType w:val="hybridMultilevel"/>
    <w:tmpl w:val="B980D398"/>
    <w:lvl w:ilvl="0" w:tplc="166EB852">
      <w:start w:val="1"/>
      <w:numFmt w:val="bullet"/>
      <w:lvlText w:val="•"/>
      <w:lvlJc w:val="left"/>
      <w:pPr>
        <w:tabs>
          <w:tab w:val="num" w:pos="720"/>
        </w:tabs>
        <w:ind w:left="720" w:hanging="360"/>
      </w:pPr>
      <w:rPr>
        <w:rFonts w:ascii="Arial" w:hAnsi="Arial" w:hint="default"/>
      </w:rPr>
    </w:lvl>
    <w:lvl w:ilvl="1" w:tplc="947495A6" w:tentative="1">
      <w:start w:val="1"/>
      <w:numFmt w:val="bullet"/>
      <w:lvlText w:val="•"/>
      <w:lvlJc w:val="left"/>
      <w:pPr>
        <w:tabs>
          <w:tab w:val="num" w:pos="1440"/>
        </w:tabs>
        <w:ind w:left="1440" w:hanging="360"/>
      </w:pPr>
      <w:rPr>
        <w:rFonts w:ascii="Arial" w:hAnsi="Arial" w:hint="default"/>
      </w:rPr>
    </w:lvl>
    <w:lvl w:ilvl="2" w:tplc="A33E1390" w:tentative="1">
      <w:start w:val="1"/>
      <w:numFmt w:val="bullet"/>
      <w:lvlText w:val="•"/>
      <w:lvlJc w:val="left"/>
      <w:pPr>
        <w:tabs>
          <w:tab w:val="num" w:pos="2160"/>
        </w:tabs>
        <w:ind w:left="2160" w:hanging="360"/>
      </w:pPr>
      <w:rPr>
        <w:rFonts w:ascii="Arial" w:hAnsi="Arial" w:hint="default"/>
      </w:rPr>
    </w:lvl>
    <w:lvl w:ilvl="3" w:tplc="CEAAC486" w:tentative="1">
      <w:start w:val="1"/>
      <w:numFmt w:val="bullet"/>
      <w:lvlText w:val="•"/>
      <w:lvlJc w:val="left"/>
      <w:pPr>
        <w:tabs>
          <w:tab w:val="num" w:pos="2880"/>
        </w:tabs>
        <w:ind w:left="2880" w:hanging="360"/>
      </w:pPr>
      <w:rPr>
        <w:rFonts w:ascii="Arial" w:hAnsi="Arial" w:hint="default"/>
      </w:rPr>
    </w:lvl>
    <w:lvl w:ilvl="4" w:tplc="F7BA5B6C" w:tentative="1">
      <w:start w:val="1"/>
      <w:numFmt w:val="bullet"/>
      <w:lvlText w:val="•"/>
      <w:lvlJc w:val="left"/>
      <w:pPr>
        <w:tabs>
          <w:tab w:val="num" w:pos="3600"/>
        </w:tabs>
        <w:ind w:left="3600" w:hanging="360"/>
      </w:pPr>
      <w:rPr>
        <w:rFonts w:ascii="Arial" w:hAnsi="Arial" w:hint="default"/>
      </w:rPr>
    </w:lvl>
    <w:lvl w:ilvl="5" w:tplc="A2FC0E14" w:tentative="1">
      <w:start w:val="1"/>
      <w:numFmt w:val="bullet"/>
      <w:lvlText w:val="•"/>
      <w:lvlJc w:val="left"/>
      <w:pPr>
        <w:tabs>
          <w:tab w:val="num" w:pos="4320"/>
        </w:tabs>
        <w:ind w:left="4320" w:hanging="360"/>
      </w:pPr>
      <w:rPr>
        <w:rFonts w:ascii="Arial" w:hAnsi="Arial" w:hint="default"/>
      </w:rPr>
    </w:lvl>
    <w:lvl w:ilvl="6" w:tplc="688C3B20" w:tentative="1">
      <w:start w:val="1"/>
      <w:numFmt w:val="bullet"/>
      <w:lvlText w:val="•"/>
      <w:lvlJc w:val="left"/>
      <w:pPr>
        <w:tabs>
          <w:tab w:val="num" w:pos="5040"/>
        </w:tabs>
        <w:ind w:left="5040" w:hanging="360"/>
      </w:pPr>
      <w:rPr>
        <w:rFonts w:ascii="Arial" w:hAnsi="Arial" w:hint="default"/>
      </w:rPr>
    </w:lvl>
    <w:lvl w:ilvl="7" w:tplc="865AB11E" w:tentative="1">
      <w:start w:val="1"/>
      <w:numFmt w:val="bullet"/>
      <w:lvlText w:val="•"/>
      <w:lvlJc w:val="left"/>
      <w:pPr>
        <w:tabs>
          <w:tab w:val="num" w:pos="5760"/>
        </w:tabs>
        <w:ind w:left="5760" w:hanging="360"/>
      </w:pPr>
      <w:rPr>
        <w:rFonts w:ascii="Arial" w:hAnsi="Arial" w:hint="default"/>
      </w:rPr>
    </w:lvl>
    <w:lvl w:ilvl="8" w:tplc="3B9C2A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DED4450"/>
    <w:multiLevelType w:val="hybridMultilevel"/>
    <w:tmpl w:val="073AB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2"/>
  </w:num>
  <w:num w:numId="5">
    <w:abstractNumId w:val="14"/>
  </w:num>
  <w:num w:numId="6">
    <w:abstractNumId w:val="11"/>
  </w:num>
  <w:num w:numId="7">
    <w:abstractNumId w:val="18"/>
  </w:num>
  <w:num w:numId="8">
    <w:abstractNumId w:val="15"/>
  </w:num>
  <w:num w:numId="9">
    <w:abstractNumId w:val="3"/>
  </w:num>
  <w:num w:numId="10">
    <w:abstractNumId w:val="16"/>
  </w:num>
  <w:num w:numId="11">
    <w:abstractNumId w:val="13"/>
  </w:num>
  <w:num w:numId="12">
    <w:abstractNumId w:val="22"/>
  </w:num>
  <w:num w:numId="13">
    <w:abstractNumId w:val="7"/>
  </w:num>
  <w:num w:numId="14">
    <w:abstractNumId w:val="2"/>
  </w:num>
  <w:num w:numId="15">
    <w:abstractNumId w:val="20"/>
  </w:num>
  <w:num w:numId="16">
    <w:abstractNumId w:val="10"/>
  </w:num>
  <w:num w:numId="17">
    <w:abstractNumId w:val="17"/>
  </w:num>
  <w:num w:numId="18">
    <w:abstractNumId w:val="19"/>
  </w:num>
  <w:num w:numId="19">
    <w:abstractNumId w:val="1"/>
  </w:num>
  <w:num w:numId="20">
    <w:abstractNumId w:val="4"/>
  </w:num>
  <w:num w:numId="21">
    <w:abstractNumId w:val="6"/>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2" w:cryptSpinCount="100000" w:hash="Cl493xJuBT4oRogqHvO0rO95DoBmlTlwu4b5l32ibz0=" w:salt="MfYjzmmNdHCnLG1WblHEGA=="/>
  <w:defaultTabStop w:val="720"/>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EF"/>
    <w:rsid w:val="00071AE2"/>
    <w:rsid w:val="00090E56"/>
    <w:rsid w:val="000960D8"/>
    <w:rsid w:val="000B4DF5"/>
    <w:rsid w:val="00112DA2"/>
    <w:rsid w:val="0012401A"/>
    <w:rsid w:val="0013585C"/>
    <w:rsid w:val="001611F2"/>
    <w:rsid w:val="001761DC"/>
    <w:rsid w:val="00184061"/>
    <w:rsid w:val="00194FAC"/>
    <w:rsid w:val="00195BB3"/>
    <w:rsid w:val="001B6456"/>
    <w:rsid w:val="001D5F00"/>
    <w:rsid w:val="001E5B8A"/>
    <w:rsid w:val="001F7F5B"/>
    <w:rsid w:val="00207916"/>
    <w:rsid w:val="00210D20"/>
    <w:rsid w:val="002934DB"/>
    <w:rsid w:val="002D2FD9"/>
    <w:rsid w:val="002D3BC6"/>
    <w:rsid w:val="002E0981"/>
    <w:rsid w:val="002E6184"/>
    <w:rsid w:val="00350D89"/>
    <w:rsid w:val="003538F5"/>
    <w:rsid w:val="003627A2"/>
    <w:rsid w:val="003B5048"/>
    <w:rsid w:val="004065A9"/>
    <w:rsid w:val="004211FA"/>
    <w:rsid w:val="0044095B"/>
    <w:rsid w:val="00461B20"/>
    <w:rsid w:val="00476C70"/>
    <w:rsid w:val="00484BAF"/>
    <w:rsid w:val="004A0129"/>
    <w:rsid w:val="004C1BD0"/>
    <w:rsid w:val="004E4EB2"/>
    <w:rsid w:val="00510F2F"/>
    <w:rsid w:val="00565D3A"/>
    <w:rsid w:val="0057262B"/>
    <w:rsid w:val="00574A0F"/>
    <w:rsid w:val="00582ACD"/>
    <w:rsid w:val="005A08BF"/>
    <w:rsid w:val="005E7C07"/>
    <w:rsid w:val="006151E0"/>
    <w:rsid w:val="006169B8"/>
    <w:rsid w:val="0062606C"/>
    <w:rsid w:val="00632B00"/>
    <w:rsid w:val="00635D9B"/>
    <w:rsid w:val="00671265"/>
    <w:rsid w:val="0068378E"/>
    <w:rsid w:val="0069231A"/>
    <w:rsid w:val="006A1F1B"/>
    <w:rsid w:val="006B081D"/>
    <w:rsid w:val="006B372C"/>
    <w:rsid w:val="006C12B8"/>
    <w:rsid w:val="006E528C"/>
    <w:rsid w:val="006F6E21"/>
    <w:rsid w:val="006F6F1A"/>
    <w:rsid w:val="00710D47"/>
    <w:rsid w:val="007153E2"/>
    <w:rsid w:val="007221ED"/>
    <w:rsid w:val="00744651"/>
    <w:rsid w:val="00745A11"/>
    <w:rsid w:val="007820C7"/>
    <w:rsid w:val="00796E4D"/>
    <w:rsid w:val="007A51B6"/>
    <w:rsid w:val="007B721D"/>
    <w:rsid w:val="007C3BC6"/>
    <w:rsid w:val="007F4621"/>
    <w:rsid w:val="00801F83"/>
    <w:rsid w:val="008072BF"/>
    <w:rsid w:val="0085593A"/>
    <w:rsid w:val="00896500"/>
    <w:rsid w:val="008D2BE0"/>
    <w:rsid w:val="008D3A04"/>
    <w:rsid w:val="009206C4"/>
    <w:rsid w:val="00940719"/>
    <w:rsid w:val="00974CFE"/>
    <w:rsid w:val="009915AC"/>
    <w:rsid w:val="00997495"/>
    <w:rsid w:val="00997779"/>
    <w:rsid w:val="009A5BBB"/>
    <w:rsid w:val="009B4D77"/>
    <w:rsid w:val="009D2081"/>
    <w:rsid w:val="009F0D92"/>
    <w:rsid w:val="009F4C24"/>
    <w:rsid w:val="00AB017A"/>
    <w:rsid w:val="00AB7F85"/>
    <w:rsid w:val="00AE0B7B"/>
    <w:rsid w:val="00AE31C6"/>
    <w:rsid w:val="00AF19A4"/>
    <w:rsid w:val="00B62DB6"/>
    <w:rsid w:val="00B8115D"/>
    <w:rsid w:val="00BA08A2"/>
    <w:rsid w:val="00BA331F"/>
    <w:rsid w:val="00BA4768"/>
    <w:rsid w:val="00BB51EF"/>
    <w:rsid w:val="00BB5302"/>
    <w:rsid w:val="00BB5896"/>
    <w:rsid w:val="00BC3C75"/>
    <w:rsid w:val="00BD04CE"/>
    <w:rsid w:val="00BD45BD"/>
    <w:rsid w:val="00BE1F25"/>
    <w:rsid w:val="00BE72B8"/>
    <w:rsid w:val="00BE7481"/>
    <w:rsid w:val="00C17F03"/>
    <w:rsid w:val="00C37082"/>
    <w:rsid w:val="00C45B27"/>
    <w:rsid w:val="00C71603"/>
    <w:rsid w:val="00C7189F"/>
    <w:rsid w:val="00C96435"/>
    <w:rsid w:val="00CD1057"/>
    <w:rsid w:val="00CF64F2"/>
    <w:rsid w:val="00D604EA"/>
    <w:rsid w:val="00D6153E"/>
    <w:rsid w:val="00D9246A"/>
    <w:rsid w:val="00DA226B"/>
    <w:rsid w:val="00DA79DB"/>
    <w:rsid w:val="00DD6C49"/>
    <w:rsid w:val="00DE34EE"/>
    <w:rsid w:val="00DF21FA"/>
    <w:rsid w:val="00E03C51"/>
    <w:rsid w:val="00E453E6"/>
    <w:rsid w:val="00E55758"/>
    <w:rsid w:val="00EE032F"/>
    <w:rsid w:val="00EE366A"/>
    <w:rsid w:val="00F01AEF"/>
    <w:rsid w:val="00F163E8"/>
    <w:rsid w:val="00F23B36"/>
    <w:rsid w:val="00F42EAC"/>
    <w:rsid w:val="00F43763"/>
    <w:rsid w:val="00F62728"/>
    <w:rsid w:val="00F71991"/>
    <w:rsid w:val="00F72B4D"/>
    <w:rsid w:val="00F91246"/>
    <w:rsid w:val="00FA3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2888"/>
  <w15:docId w15:val="{69543998-539B-45C2-B486-4A48E9B4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B7B"/>
    <w:pPr>
      <w:tabs>
        <w:tab w:val="center" w:pos="4513"/>
        <w:tab w:val="right" w:pos="9026"/>
      </w:tabs>
    </w:pPr>
  </w:style>
  <w:style w:type="character" w:customStyle="1" w:styleId="HeaderChar">
    <w:name w:val="Header Char"/>
    <w:basedOn w:val="DefaultParagraphFont"/>
    <w:link w:val="Header"/>
    <w:uiPriority w:val="99"/>
    <w:rsid w:val="00AE0B7B"/>
  </w:style>
  <w:style w:type="paragraph" w:styleId="Footer">
    <w:name w:val="footer"/>
    <w:basedOn w:val="Normal"/>
    <w:link w:val="FooterChar"/>
    <w:uiPriority w:val="99"/>
    <w:unhideWhenUsed/>
    <w:rsid w:val="00AE0B7B"/>
    <w:pPr>
      <w:tabs>
        <w:tab w:val="center" w:pos="4513"/>
        <w:tab w:val="right" w:pos="9026"/>
      </w:tabs>
    </w:pPr>
  </w:style>
  <w:style w:type="character" w:customStyle="1" w:styleId="FooterChar">
    <w:name w:val="Footer Char"/>
    <w:basedOn w:val="DefaultParagraphFont"/>
    <w:link w:val="Footer"/>
    <w:uiPriority w:val="99"/>
    <w:rsid w:val="00AE0B7B"/>
  </w:style>
  <w:style w:type="character" w:styleId="Hyperlink">
    <w:name w:val="Hyperlink"/>
    <w:basedOn w:val="DefaultParagraphFont"/>
    <w:uiPriority w:val="99"/>
    <w:unhideWhenUsed/>
    <w:rsid w:val="006151E0"/>
    <w:rPr>
      <w:color w:val="0563C1" w:themeColor="hyperlink"/>
      <w:u w:val="single"/>
    </w:rPr>
  </w:style>
  <w:style w:type="paragraph" w:styleId="ListBullet">
    <w:name w:val="List Bullet"/>
    <w:basedOn w:val="Normal"/>
    <w:uiPriority w:val="2"/>
    <w:unhideWhenUsed/>
    <w:qFormat/>
    <w:rsid w:val="008D3A04"/>
    <w:pPr>
      <w:numPr>
        <w:numId w:val="9"/>
      </w:numPr>
      <w:spacing w:after="200" w:line="276" w:lineRule="auto"/>
    </w:pPr>
    <w:rPr>
      <w:rFonts w:ascii="Arial" w:eastAsia="Calibri" w:hAnsi="Arial"/>
      <w:lang w:val="en-AU"/>
    </w:rPr>
  </w:style>
  <w:style w:type="paragraph" w:styleId="ListParagraph">
    <w:name w:val="List Paragraph"/>
    <w:aliases w:val="1 heading,Bulleted Para,CV text,DDM Gen Text,Dot pt,F5 List Paragraph,FooterText,L,List Paragraph1,List Paragraph11,List Paragraph111,List Paragraph2,Medium Grid 1 - Accent 21,NFP GP Bulleted List,Numbered Paragraph,Recommendation"/>
    <w:basedOn w:val="Normal"/>
    <w:link w:val="ListParagraphChar"/>
    <w:uiPriority w:val="34"/>
    <w:qFormat/>
    <w:rsid w:val="0013585C"/>
    <w:pPr>
      <w:numPr>
        <w:numId w:val="3"/>
      </w:numPr>
      <w:spacing w:after="200" w:line="276" w:lineRule="auto"/>
    </w:pPr>
    <w:rPr>
      <w:rFonts w:ascii="Arial" w:eastAsia="Calibri" w:hAnsi="Arial"/>
      <w:lang w:val="en-AU"/>
    </w:rPr>
  </w:style>
  <w:style w:type="character" w:customStyle="1" w:styleId="ListParagraphChar">
    <w:name w:val="List Paragraph Char"/>
    <w:aliases w:val="1 heading Char,Bulleted Para Char,CV text Char,DDM Gen Text Char,Dot pt Char,F5 List Paragraph Char,FooterText Char,L Char,List Paragraph1 Char,List Paragraph11 Char,List Paragraph111 Char,List Paragraph2 Char,Numbered Paragraph Char"/>
    <w:basedOn w:val="DefaultParagraphFont"/>
    <w:link w:val="ListParagraph"/>
    <w:uiPriority w:val="34"/>
    <w:locked/>
    <w:rsid w:val="0013585C"/>
    <w:rPr>
      <w:rFonts w:ascii="Arial" w:eastAsia="Calibri" w:hAnsi="Arial"/>
      <w:lang w:val="en-AU"/>
    </w:rPr>
  </w:style>
  <w:style w:type="paragraph" w:customStyle="1" w:styleId="ListBulletAlt">
    <w:name w:val="List Bullet Alt"/>
    <w:basedOn w:val="ListBullet"/>
    <w:qFormat/>
    <w:rsid w:val="009D2081"/>
    <w:pPr>
      <w:numPr>
        <w:numId w:val="1"/>
      </w:numPr>
      <w:spacing w:after="160" w:line="240" w:lineRule="auto"/>
    </w:pPr>
    <w:rPr>
      <w:rFonts w:asciiTheme="minorHAnsi" w:eastAsiaTheme="minorEastAsia" w:hAnsiTheme="minorHAnsi" w:cstheme="minorBidi"/>
      <w:color w:val="E7E6E6" w:themeColor="background2"/>
      <w:sz w:val="20"/>
      <w:szCs w:val="20"/>
      <w:lang w:val="en-US" w:eastAsia="ja-JP"/>
    </w:rPr>
  </w:style>
  <w:style w:type="paragraph" w:styleId="NoSpacing">
    <w:name w:val="No Spacing"/>
    <w:uiPriority w:val="1"/>
    <w:qFormat/>
    <w:rsid w:val="00F23B36"/>
  </w:style>
  <w:style w:type="character" w:styleId="UnresolvedMention">
    <w:name w:val="Unresolved Mention"/>
    <w:basedOn w:val="DefaultParagraphFont"/>
    <w:uiPriority w:val="99"/>
    <w:semiHidden/>
    <w:unhideWhenUsed/>
    <w:rsid w:val="00BA4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2074">
      <w:bodyDiv w:val="1"/>
      <w:marLeft w:val="0"/>
      <w:marRight w:val="0"/>
      <w:marTop w:val="0"/>
      <w:marBottom w:val="0"/>
      <w:divBdr>
        <w:top w:val="none" w:sz="0" w:space="0" w:color="auto"/>
        <w:left w:val="none" w:sz="0" w:space="0" w:color="auto"/>
        <w:bottom w:val="none" w:sz="0" w:space="0" w:color="auto"/>
        <w:right w:val="none" w:sz="0" w:space="0" w:color="auto"/>
      </w:divBdr>
      <w:divsChild>
        <w:div w:id="170145265">
          <w:marLeft w:val="547"/>
          <w:marRight w:val="0"/>
          <w:marTop w:val="67"/>
          <w:marBottom w:val="120"/>
          <w:divBdr>
            <w:top w:val="none" w:sz="0" w:space="0" w:color="auto"/>
            <w:left w:val="none" w:sz="0" w:space="0" w:color="auto"/>
            <w:bottom w:val="none" w:sz="0" w:space="0" w:color="auto"/>
            <w:right w:val="none" w:sz="0" w:space="0" w:color="auto"/>
          </w:divBdr>
        </w:div>
        <w:div w:id="1033268026">
          <w:marLeft w:val="547"/>
          <w:marRight w:val="0"/>
          <w:marTop w:val="67"/>
          <w:marBottom w:val="120"/>
          <w:divBdr>
            <w:top w:val="none" w:sz="0" w:space="0" w:color="auto"/>
            <w:left w:val="none" w:sz="0" w:space="0" w:color="auto"/>
            <w:bottom w:val="none" w:sz="0" w:space="0" w:color="auto"/>
            <w:right w:val="none" w:sz="0" w:space="0" w:color="auto"/>
          </w:divBdr>
        </w:div>
        <w:div w:id="881594481">
          <w:marLeft w:val="547"/>
          <w:marRight w:val="0"/>
          <w:marTop w:val="67"/>
          <w:marBottom w:val="120"/>
          <w:divBdr>
            <w:top w:val="none" w:sz="0" w:space="0" w:color="auto"/>
            <w:left w:val="none" w:sz="0" w:space="0" w:color="auto"/>
            <w:bottom w:val="none" w:sz="0" w:space="0" w:color="auto"/>
            <w:right w:val="none" w:sz="0" w:space="0" w:color="auto"/>
          </w:divBdr>
        </w:div>
        <w:div w:id="434057137">
          <w:marLeft w:val="547"/>
          <w:marRight w:val="0"/>
          <w:marTop w:val="67"/>
          <w:marBottom w:val="120"/>
          <w:divBdr>
            <w:top w:val="none" w:sz="0" w:space="0" w:color="auto"/>
            <w:left w:val="none" w:sz="0" w:space="0" w:color="auto"/>
            <w:bottom w:val="none" w:sz="0" w:space="0" w:color="auto"/>
            <w:right w:val="none" w:sz="0" w:space="0" w:color="auto"/>
          </w:divBdr>
        </w:div>
        <w:div w:id="1720471159">
          <w:marLeft w:val="547"/>
          <w:marRight w:val="0"/>
          <w:marTop w:val="67"/>
          <w:marBottom w:val="120"/>
          <w:divBdr>
            <w:top w:val="none" w:sz="0" w:space="0" w:color="auto"/>
            <w:left w:val="none" w:sz="0" w:space="0" w:color="auto"/>
            <w:bottom w:val="none" w:sz="0" w:space="0" w:color="auto"/>
            <w:right w:val="none" w:sz="0" w:space="0" w:color="auto"/>
          </w:divBdr>
        </w:div>
        <w:div w:id="210768532">
          <w:marLeft w:val="547"/>
          <w:marRight w:val="0"/>
          <w:marTop w:val="67"/>
          <w:marBottom w:val="120"/>
          <w:divBdr>
            <w:top w:val="none" w:sz="0" w:space="0" w:color="auto"/>
            <w:left w:val="none" w:sz="0" w:space="0" w:color="auto"/>
            <w:bottom w:val="none" w:sz="0" w:space="0" w:color="auto"/>
            <w:right w:val="none" w:sz="0" w:space="0" w:color="auto"/>
          </w:divBdr>
        </w:div>
        <w:div w:id="352537111">
          <w:marLeft w:val="547"/>
          <w:marRight w:val="0"/>
          <w:marTop w:val="67"/>
          <w:marBottom w:val="120"/>
          <w:divBdr>
            <w:top w:val="none" w:sz="0" w:space="0" w:color="auto"/>
            <w:left w:val="none" w:sz="0" w:space="0" w:color="auto"/>
            <w:bottom w:val="none" w:sz="0" w:space="0" w:color="auto"/>
            <w:right w:val="none" w:sz="0" w:space="0" w:color="auto"/>
          </w:divBdr>
        </w:div>
        <w:div w:id="1528327212">
          <w:marLeft w:val="547"/>
          <w:marRight w:val="0"/>
          <w:marTop w:val="67"/>
          <w:marBottom w:val="120"/>
          <w:divBdr>
            <w:top w:val="none" w:sz="0" w:space="0" w:color="auto"/>
            <w:left w:val="none" w:sz="0" w:space="0" w:color="auto"/>
            <w:bottom w:val="none" w:sz="0" w:space="0" w:color="auto"/>
            <w:right w:val="none" w:sz="0" w:space="0" w:color="auto"/>
          </w:divBdr>
        </w:div>
        <w:div w:id="723331952">
          <w:marLeft w:val="547"/>
          <w:marRight w:val="0"/>
          <w:marTop w:val="67"/>
          <w:marBottom w:val="120"/>
          <w:divBdr>
            <w:top w:val="none" w:sz="0" w:space="0" w:color="auto"/>
            <w:left w:val="none" w:sz="0" w:space="0" w:color="auto"/>
            <w:bottom w:val="none" w:sz="0" w:space="0" w:color="auto"/>
            <w:right w:val="none" w:sz="0" w:space="0" w:color="auto"/>
          </w:divBdr>
        </w:div>
      </w:divsChild>
    </w:div>
    <w:div w:id="282466827">
      <w:bodyDiv w:val="1"/>
      <w:marLeft w:val="0"/>
      <w:marRight w:val="0"/>
      <w:marTop w:val="0"/>
      <w:marBottom w:val="0"/>
      <w:divBdr>
        <w:top w:val="none" w:sz="0" w:space="0" w:color="auto"/>
        <w:left w:val="none" w:sz="0" w:space="0" w:color="auto"/>
        <w:bottom w:val="none" w:sz="0" w:space="0" w:color="auto"/>
        <w:right w:val="none" w:sz="0" w:space="0" w:color="auto"/>
      </w:divBdr>
    </w:div>
    <w:div w:id="709034333">
      <w:bodyDiv w:val="1"/>
      <w:marLeft w:val="0"/>
      <w:marRight w:val="0"/>
      <w:marTop w:val="0"/>
      <w:marBottom w:val="0"/>
      <w:divBdr>
        <w:top w:val="none" w:sz="0" w:space="0" w:color="auto"/>
        <w:left w:val="none" w:sz="0" w:space="0" w:color="auto"/>
        <w:bottom w:val="none" w:sz="0" w:space="0" w:color="auto"/>
        <w:right w:val="none" w:sz="0" w:space="0" w:color="auto"/>
      </w:divBdr>
      <w:divsChild>
        <w:div w:id="789470011">
          <w:marLeft w:val="547"/>
          <w:marRight w:val="0"/>
          <w:marTop w:val="67"/>
          <w:marBottom w:val="200"/>
          <w:divBdr>
            <w:top w:val="none" w:sz="0" w:space="0" w:color="auto"/>
            <w:left w:val="none" w:sz="0" w:space="0" w:color="auto"/>
            <w:bottom w:val="none" w:sz="0" w:space="0" w:color="auto"/>
            <w:right w:val="none" w:sz="0" w:space="0" w:color="auto"/>
          </w:divBdr>
        </w:div>
        <w:div w:id="1152912128">
          <w:marLeft w:val="547"/>
          <w:marRight w:val="0"/>
          <w:marTop w:val="67"/>
          <w:marBottom w:val="200"/>
          <w:divBdr>
            <w:top w:val="none" w:sz="0" w:space="0" w:color="auto"/>
            <w:left w:val="none" w:sz="0" w:space="0" w:color="auto"/>
            <w:bottom w:val="none" w:sz="0" w:space="0" w:color="auto"/>
            <w:right w:val="none" w:sz="0" w:space="0" w:color="auto"/>
          </w:divBdr>
        </w:div>
        <w:div w:id="1956013669">
          <w:marLeft w:val="547"/>
          <w:marRight w:val="0"/>
          <w:marTop w:val="67"/>
          <w:marBottom w:val="200"/>
          <w:divBdr>
            <w:top w:val="none" w:sz="0" w:space="0" w:color="auto"/>
            <w:left w:val="none" w:sz="0" w:space="0" w:color="auto"/>
            <w:bottom w:val="none" w:sz="0" w:space="0" w:color="auto"/>
            <w:right w:val="none" w:sz="0" w:space="0" w:color="auto"/>
          </w:divBdr>
        </w:div>
        <w:div w:id="1402558405">
          <w:marLeft w:val="547"/>
          <w:marRight w:val="0"/>
          <w:marTop w:val="67"/>
          <w:marBottom w:val="200"/>
          <w:divBdr>
            <w:top w:val="none" w:sz="0" w:space="0" w:color="auto"/>
            <w:left w:val="none" w:sz="0" w:space="0" w:color="auto"/>
            <w:bottom w:val="none" w:sz="0" w:space="0" w:color="auto"/>
            <w:right w:val="none" w:sz="0" w:space="0" w:color="auto"/>
          </w:divBdr>
        </w:div>
        <w:div w:id="130903830">
          <w:marLeft w:val="547"/>
          <w:marRight w:val="0"/>
          <w:marTop w:val="67"/>
          <w:marBottom w:val="200"/>
          <w:divBdr>
            <w:top w:val="none" w:sz="0" w:space="0" w:color="auto"/>
            <w:left w:val="none" w:sz="0" w:space="0" w:color="auto"/>
            <w:bottom w:val="none" w:sz="0" w:space="0" w:color="auto"/>
            <w:right w:val="none" w:sz="0" w:space="0" w:color="auto"/>
          </w:divBdr>
        </w:div>
        <w:div w:id="910652548">
          <w:marLeft w:val="547"/>
          <w:marRight w:val="0"/>
          <w:marTop w:val="67"/>
          <w:marBottom w:val="200"/>
          <w:divBdr>
            <w:top w:val="none" w:sz="0" w:space="0" w:color="auto"/>
            <w:left w:val="none" w:sz="0" w:space="0" w:color="auto"/>
            <w:bottom w:val="none" w:sz="0" w:space="0" w:color="auto"/>
            <w:right w:val="none" w:sz="0" w:space="0" w:color="auto"/>
          </w:divBdr>
        </w:div>
        <w:div w:id="1041395217">
          <w:marLeft w:val="547"/>
          <w:marRight w:val="0"/>
          <w:marTop w:val="67"/>
          <w:marBottom w:val="200"/>
          <w:divBdr>
            <w:top w:val="none" w:sz="0" w:space="0" w:color="auto"/>
            <w:left w:val="none" w:sz="0" w:space="0" w:color="auto"/>
            <w:bottom w:val="none" w:sz="0" w:space="0" w:color="auto"/>
            <w:right w:val="none" w:sz="0" w:space="0" w:color="auto"/>
          </w:divBdr>
        </w:div>
        <w:div w:id="941229412">
          <w:marLeft w:val="547"/>
          <w:marRight w:val="0"/>
          <w:marTop w:val="67"/>
          <w:marBottom w:val="200"/>
          <w:divBdr>
            <w:top w:val="none" w:sz="0" w:space="0" w:color="auto"/>
            <w:left w:val="none" w:sz="0" w:space="0" w:color="auto"/>
            <w:bottom w:val="none" w:sz="0" w:space="0" w:color="auto"/>
            <w:right w:val="none" w:sz="0" w:space="0" w:color="auto"/>
          </w:divBdr>
        </w:div>
        <w:div w:id="1966765145">
          <w:marLeft w:val="547"/>
          <w:marRight w:val="0"/>
          <w:marTop w:val="67"/>
          <w:marBottom w:val="200"/>
          <w:divBdr>
            <w:top w:val="none" w:sz="0" w:space="0" w:color="auto"/>
            <w:left w:val="none" w:sz="0" w:space="0" w:color="auto"/>
            <w:bottom w:val="none" w:sz="0" w:space="0" w:color="auto"/>
            <w:right w:val="none" w:sz="0" w:space="0" w:color="auto"/>
          </w:divBdr>
        </w:div>
        <w:div w:id="236786300">
          <w:marLeft w:val="547"/>
          <w:marRight w:val="0"/>
          <w:marTop w:val="67"/>
          <w:marBottom w:val="200"/>
          <w:divBdr>
            <w:top w:val="none" w:sz="0" w:space="0" w:color="auto"/>
            <w:left w:val="none" w:sz="0" w:space="0" w:color="auto"/>
            <w:bottom w:val="none" w:sz="0" w:space="0" w:color="auto"/>
            <w:right w:val="none" w:sz="0" w:space="0" w:color="auto"/>
          </w:divBdr>
        </w:div>
        <w:div w:id="1826122258">
          <w:marLeft w:val="547"/>
          <w:marRight w:val="0"/>
          <w:marTop w:val="67"/>
          <w:marBottom w:val="200"/>
          <w:divBdr>
            <w:top w:val="none" w:sz="0" w:space="0" w:color="auto"/>
            <w:left w:val="none" w:sz="0" w:space="0" w:color="auto"/>
            <w:bottom w:val="none" w:sz="0" w:space="0" w:color="auto"/>
            <w:right w:val="none" w:sz="0" w:space="0" w:color="auto"/>
          </w:divBdr>
        </w:div>
        <w:div w:id="1516722300">
          <w:marLeft w:val="547"/>
          <w:marRight w:val="0"/>
          <w:marTop w:val="67"/>
          <w:marBottom w:val="0"/>
          <w:divBdr>
            <w:top w:val="none" w:sz="0" w:space="0" w:color="auto"/>
            <w:left w:val="none" w:sz="0" w:space="0" w:color="auto"/>
            <w:bottom w:val="none" w:sz="0" w:space="0" w:color="auto"/>
            <w:right w:val="none" w:sz="0" w:space="0" w:color="auto"/>
          </w:divBdr>
        </w:div>
      </w:divsChild>
    </w:div>
    <w:div w:id="797646107">
      <w:bodyDiv w:val="1"/>
      <w:marLeft w:val="0"/>
      <w:marRight w:val="0"/>
      <w:marTop w:val="0"/>
      <w:marBottom w:val="0"/>
      <w:divBdr>
        <w:top w:val="none" w:sz="0" w:space="0" w:color="auto"/>
        <w:left w:val="none" w:sz="0" w:space="0" w:color="auto"/>
        <w:bottom w:val="none" w:sz="0" w:space="0" w:color="auto"/>
        <w:right w:val="none" w:sz="0" w:space="0" w:color="auto"/>
      </w:divBdr>
    </w:div>
    <w:div w:id="817958925">
      <w:bodyDiv w:val="1"/>
      <w:marLeft w:val="0"/>
      <w:marRight w:val="0"/>
      <w:marTop w:val="0"/>
      <w:marBottom w:val="0"/>
      <w:divBdr>
        <w:top w:val="none" w:sz="0" w:space="0" w:color="auto"/>
        <w:left w:val="none" w:sz="0" w:space="0" w:color="auto"/>
        <w:bottom w:val="none" w:sz="0" w:space="0" w:color="auto"/>
        <w:right w:val="none" w:sz="0" w:space="0" w:color="auto"/>
      </w:divBdr>
      <w:divsChild>
        <w:div w:id="287519178">
          <w:marLeft w:val="547"/>
          <w:marRight w:val="0"/>
          <w:marTop w:val="96"/>
          <w:marBottom w:val="120"/>
          <w:divBdr>
            <w:top w:val="none" w:sz="0" w:space="0" w:color="auto"/>
            <w:left w:val="none" w:sz="0" w:space="0" w:color="auto"/>
            <w:bottom w:val="none" w:sz="0" w:space="0" w:color="auto"/>
            <w:right w:val="none" w:sz="0" w:space="0" w:color="auto"/>
          </w:divBdr>
        </w:div>
        <w:div w:id="793989445">
          <w:marLeft w:val="547"/>
          <w:marRight w:val="0"/>
          <w:marTop w:val="96"/>
          <w:marBottom w:val="120"/>
          <w:divBdr>
            <w:top w:val="none" w:sz="0" w:space="0" w:color="auto"/>
            <w:left w:val="none" w:sz="0" w:space="0" w:color="auto"/>
            <w:bottom w:val="none" w:sz="0" w:space="0" w:color="auto"/>
            <w:right w:val="none" w:sz="0" w:space="0" w:color="auto"/>
          </w:divBdr>
        </w:div>
        <w:div w:id="965547355">
          <w:marLeft w:val="547"/>
          <w:marRight w:val="0"/>
          <w:marTop w:val="96"/>
          <w:marBottom w:val="120"/>
          <w:divBdr>
            <w:top w:val="none" w:sz="0" w:space="0" w:color="auto"/>
            <w:left w:val="none" w:sz="0" w:space="0" w:color="auto"/>
            <w:bottom w:val="none" w:sz="0" w:space="0" w:color="auto"/>
            <w:right w:val="none" w:sz="0" w:space="0" w:color="auto"/>
          </w:divBdr>
        </w:div>
        <w:div w:id="97139904">
          <w:marLeft w:val="547"/>
          <w:marRight w:val="0"/>
          <w:marTop w:val="96"/>
          <w:marBottom w:val="120"/>
          <w:divBdr>
            <w:top w:val="none" w:sz="0" w:space="0" w:color="auto"/>
            <w:left w:val="none" w:sz="0" w:space="0" w:color="auto"/>
            <w:bottom w:val="none" w:sz="0" w:space="0" w:color="auto"/>
            <w:right w:val="none" w:sz="0" w:space="0" w:color="auto"/>
          </w:divBdr>
        </w:div>
        <w:div w:id="1104496883">
          <w:marLeft w:val="547"/>
          <w:marRight w:val="0"/>
          <w:marTop w:val="96"/>
          <w:marBottom w:val="120"/>
          <w:divBdr>
            <w:top w:val="none" w:sz="0" w:space="0" w:color="auto"/>
            <w:left w:val="none" w:sz="0" w:space="0" w:color="auto"/>
            <w:bottom w:val="none" w:sz="0" w:space="0" w:color="auto"/>
            <w:right w:val="none" w:sz="0" w:space="0" w:color="auto"/>
          </w:divBdr>
        </w:div>
      </w:divsChild>
    </w:div>
    <w:div w:id="879325323">
      <w:bodyDiv w:val="1"/>
      <w:marLeft w:val="0"/>
      <w:marRight w:val="0"/>
      <w:marTop w:val="0"/>
      <w:marBottom w:val="0"/>
      <w:divBdr>
        <w:top w:val="none" w:sz="0" w:space="0" w:color="auto"/>
        <w:left w:val="none" w:sz="0" w:space="0" w:color="auto"/>
        <w:bottom w:val="none" w:sz="0" w:space="0" w:color="auto"/>
        <w:right w:val="none" w:sz="0" w:space="0" w:color="auto"/>
      </w:divBdr>
      <w:divsChild>
        <w:div w:id="1148941138">
          <w:marLeft w:val="547"/>
          <w:marRight w:val="0"/>
          <w:marTop w:val="67"/>
          <w:marBottom w:val="120"/>
          <w:divBdr>
            <w:top w:val="none" w:sz="0" w:space="0" w:color="auto"/>
            <w:left w:val="none" w:sz="0" w:space="0" w:color="auto"/>
            <w:bottom w:val="none" w:sz="0" w:space="0" w:color="auto"/>
            <w:right w:val="none" w:sz="0" w:space="0" w:color="auto"/>
          </w:divBdr>
        </w:div>
        <w:div w:id="1383672335">
          <w:marLeft w:val="547"/>
          <w:marRight w:val="0"/>
          <w:marTop w:val="67"/>
          <w:marBottom w:val="120"/>
          <w:divBdr>
            <w:top w:val="none" w:sz="0" w:space="0" w:color="auto"/>
            <w:left w:val="none" w:sz="0" w:space="0" w:color="auto"/>
            <w:bottom w:val="none" w:sz="0" w:space="0" w:color="auto"/>
            <w:right w:val="none" w:sz="0" w:space="0" w:color="auto"/>
          </w:divBdr>
        </w:div>
        <w:div w:id="1913617638">
          <w:marLeft w:val="547"/>
          <w:marRight w:val="0"/>
          <w:marTop w:val="67"/>
          <w:marBottom w:val="120"/>
          <w:divBdr>
            <w:top w:val="none" w:sz="0" w:space="0" w:color="auto"/>
            <w:left w:val="none" w:sz="0" w:space="0" w:color="auto"/>
            <w:bottom w:val="none" w:sz="0" w:space="0" w:color="auto"/>
            <w:right w:val="none" w:sz="0" w:space="0" w:color="auto"/>
          </w:divBdr>
        </w:div>
        <w:div w:id="1930848067">
          <w:marLeft w:val="547"/>
          <w:marRight w:val="0"/>
          <w:marTop w:val="67"/>
          <w:marBottom w:val="120"/>
          <w:divBdr>
            <w:top w:val="none" w:sz="0" w:space="0" w:color="auto"/>
            <w:left w:val="none" w:sz="0" w:space="0" w:color="auto"/>
            <w:bottom w:val="none" w:sz="0" w:space="0" w:color="auto"/>
            <w:right w:val="none" w:sz="0" w:space="0" w:color="auto"/>
          </w:divBdr>
        </w:div>
        <w:div w:id="583225345">
          <w:marLeft w:val="547"/>
          <w:marRight w:val="0"/>
          <w:marTop w:val="67"/>
          <w:marBottom w:val="120"/>
          <w:divBdr>
            <w:top w:val="none" w:sz="0" w:space="0" w:color="auto"/>
            <w:left w:val="none" w:sz="0" w:space="0" w:color="auto"/>
            <w:bottom w:val="none" w:sz="0" w:space="0" w:color="auto"/>
            <w:right w:val="none" w:sz="0" w:space="0" w:color="auto"/>
          </w:divBdr>
        </w:div>
        <w:div w:id="785541607">
          <w:marLeft w:val="547"/>
          <w:marRight w:val="0"/>
          <w:marTop w:val="67"/>
          <w:marBottom w:val="120"/>
          <w:divBdr>
            <w:top w:val="none" w:sz="0" w:space="0" w:color="auto"/>
            <w:left w:val="none" w:sz="0" w:space="0" w:color="auto"/>
            <w:bottom w:val="none" w:sz="0" w:space="0" w:color="auto"/>
            <w:right w:val="none" w:sz="0" w:space="0" w:color="auto"/>
          </w:divBdr>
        </w:div>
        <w:div w:id="1370908867">
          <w:marLeft w:val="547"/>
          <w:marRight w:val="0"/>
          <w:marTop w:val="67"/>
          <w:marBottom w:val="120"/>
          <w:divBdr>
            <w:top w:val="none" w:sz="0" w:space="0" w:color="auto"/>
            <w:left w:val="none" w:sz="0" w:space="0" w:color="auto"/>
            <w:bottom w:val="none" w:sz="0" w:space="0" w:color="auto"/>
            <w:right w:val="none" w:sz="0" w:space="0" w:color="auto"/>
          </w:divBdr>
        </w:div>
        <w:div w:id="689336079">
          <w:marLeft w:val="547"/>
          <w:marRight w:val="0"/>
          <w:marTop w:val="67"/>
          <w:marBottom w:val="120"/>
          <w:divBdr>
            <w:top w:val="none" w:sz="0" w:space="0" w:color="auto"/>
            <w:left w:val="none" w:sz="0" w:space="0" w:color="auto"/>
            <w:bottom w:val="none" w:sz="0" w:space="0" w:color="auto"/>
            <w:right w:val="none" w:sz="0" w:space="0" w:color="auto"/>
          </w:divBdr>
        </w:div>
        <w:div w:id="185145771">
          <w:marLeft w:val="547"/>
          <w:marRight w:val="0"/>
          <w:marTop w:val="67"/>
          <w:marBottom w:val="120"/>
          <w:divBdr>
            <w:top w:val="none" w:sz="0" w:space="0" w:color="auto"/>
            <w:left w:val="none" w:sz="0" w:space="0" w:color="auto"/>
            <w:bottom w:val="none" w:sz="0" w:space="0" w:color="auto"/>
            <w:right w:val="none" w:sz="0" w:space="0" w:color="auto"/>
          </w:divBdr>
        </w:div>
      </w:divsChild>
    </w:div>
    <w:div w:id="995232225">
      <w:bodyDiv w:val="1"/>
      <w:marLeft w:val="0"/>
      <w:marRight w:val="0"/>
      <w:marTop w:val="0"/>
      <w:marBottom w:val="0"/>
      <w:divBdr>
        <w:top w:val="none" w:sz="0" w:space="0" w:color="auto"/>
        <w:left w:val="none" w:sz="0" w:space="0" w:color="auto"/>
        <w:bottom w:val="none" w:sz="0" w:space="0" w:color="auto"/>
        <w:right w:val="none" w:sz="0" w:space="0" w:color="auto"/>
      </w:divBdr>
      <w:divsChild>
        <w:div w:id="937786502">
          <w:marLeft w:val="547"/>
          <w:marRight w:val="0"/>
          <w:marTop w:val="77"/>
          <w:marBottom w:val="120"/>
          <w:divBdr>
            <w:top w:val="none" w:sz="0" w:space="0" w:color="auto"/>
            <w:left w:val="none" w:sz="0" w:space="0" w:color="auto"/>
            <w:bottom w:val="none" w:sz="0" w:space="0" w:color="auto"/>
            <w:right w:val="none" w:sz="0" w:space="0" w:color="auto"/>
          </w:divBdr>
        </w:div>
      </w:divsChild>
    </w:div>
    <w:div w:id="1203516412">
      <w:bodyDiv w:val="1"/>
      <w:marLeft w:val="0"/>
      <w:marRight w:val="0"/>
      <w:marTop w:val="0"/>
      <w:marBottom w:val="0"/>
      <w:divBdr>
        <w:top w:val="none" w:sz="0" w:space="0" w:color="auto"/>
        <w:left w:val="none" w:sz="0" w:space="0" w:color="auto"/>
        <w:bottom w:val="none" w:sz="0" w:space="0" w:color="auto"/>
        <w:right w:val="none" w:sz="0" w:space="0" w:color="auto"/>
      </w:divBdr>
    </w:div>
    <w:div w:id="1602490748">
      <w:bodyDiv w:val="1"/>
      <w:marLeft w:val="0"/>
      <w:marRight w:val="0"/>
      <w:marTop w:val="0"/>
      <w:marBottom w:val="0"/>
      <w:divBdr>
        <w:top w:val="none" w:sz="0" w:space="0" w:color="auto"/>
        <w:left w:val="none" w:sz="0" w:space="0" w:color="auto"/>
        <w:bottom w:val="none" w:sz="0" w:space="0" w:color="auto"/>
        <w:right w:val="none" w:sz="0" w:space="0" w:color="auto"/>
      </w:divBdr>
      <w:divsChild>
        <w:div w:id="1368918194">
          <w:marLeft w:val="547"/>
          <w:marRight w:val="0"/>
          <w:marTop w:val="67"/>
          <w:marBottom w:val="200"/>
          <w:divBdr>
            <w:top w:val="none" w:sz="0" w:space="0" w:color="auto"/>
            <w:left w:val="none" w:sz="0" w:space="0" w:color="auto"/>
            <w:bottom w:val="none" w:sz="0" w:space="0" w:color="auto"/>
            <w:right w:val="none" w:sz="0" w:space="0" w:color="auto"/>
          </w:divBdr>
        </w:div>
        <w:div w:id="412629984">
          <w:marLeft w:val="547"/>
          <w:marRight w:val="0"/>
          <w:marTop w:val="67"/>
          <w:marBottom w:val="200"/>
          <w:divBdr>
            <w:top w:val="none" w:sz="0" w:space="0" w:color="auto"/>
            <w:left w:val="none" w:sz="0" w:space="0" w:color="auto"/>
            <w:bottom w:val="none" w:sz="0" w:space="0" w:color="auto"/>
            <w:right w:val="none" w:sz="0" w:space="0" w:color="auto"/>
          </w:divBdr>
        </w:div>
        <w:div w:id="1481313523">
          <w:marLeft w:val="547"/>
          <w:marRight w:val="0"/>
          <w:marTop w:val="67"/>
          <w:marBottom w:val="200"/>
          <w:divBdr>
            <w:top w:val="none" w:sz="0" w:space="0" w:color="auto"/>
            <w:left w:val="none" w:sz="0" w:space="0" w:color="auto"/>
            <w:bottom w:val="none" w:sz="0" w:space="0" w:color="auto"/>
            <w:right w:val="none" w:sz="0" w:space="0" w:color="auto"/>
          </w:divBdr>
        </w:div>
        <w:div w:id="1930503981">
          <w:marLeft w:val="547"/>
          <w:marRight w:val="0"/>
          <w:marTop w:val="67"/>
          <w:marBottom w:val="200"/>
          <w:divBdr>
            <w:top w:val="none" w:sz="0" w:space="0" w:color="auto"/>
            <w:left w:val="none" w:sz="0" w:space="0" w:color="auto"/>
            <w:bottom w:val="none" w:sz="0" w:space="0" w:color="auto"/>
            <w:right w:val="none" w:sz="0" w:space="0" w:color="auto"/>
          </w:divBdr>
        </w:div>
        <w:div w:id="641272618">
          <w:marLeft w:val="547"/>
          <w:marRight w:val="0"/>
          <w:marTop w:val="67"/>
          <w:marBottom w:val="200"/>
          <w:divBdr>
            <w:top w:val="none" w:sz="0" w:space="0" w:color="auto"/>
            <w:left w:val="none" w:sz="0" w:space="0" w:color="auto"/>
            <w:bottom w:val="none" w:sz="0" w:space="0" w:color="auto"/>
            <w:right w:val="none" w:sz="0" w:space="0" w:color="auto"/>
          </w:divBdr>
        </w:div>
        <w:div w:id="546069239">
          <w:marLeft w:val="547"/>
          <w:marRight w:val="0"/>
          <w:marTop w:val="67"/>
          <w:marBottom w:val="200"/>
          <w:divBdr>
            <w:top w:val="none" w:sz="0" w:space="0" w:color="auto"/>
            <w:left w:val="none" w:sz="0" w:space="0" w:color="auto"/>
            <w:bottom w:val="none" w:sz="0" w:space="0" w:color="auto"/>
            <w:right w:val="none" w:sz="0" w:space="0" w:color="auto"/>
          </w:divBdr>
        </w:div>
        <w:div w:id="476267516">
          <w:marLeft w:val="547"/>
          <w:marRight w:val="0"/>
          <w:marTop w:val="67"/>
          <w:marBottom w:val="200"/>
          <w:divBdr>
            <w:top w:val="none" w:sz="0" w:space="0" w:color="auto"/>
            <w:left w:val="none" w:sz="0" w:space="0" w:color="auto"/>
            <w:bottom w:val="none" w:sz="0" w:space="0" w:color="auto"/>
            <w:right w:val="none" w:sz="0" w:space="0" w:color="auto"/>
          </w:divBdr>
        </w:div>
        <w:div w:id="2011908530">
          <w:marLeft w:val="547"/>
          <w:marRight w:val="0"/>
          <w:marTop w:val="67"/>
          <w:marBottom w:val="200"/>
          <w:divBdr>
            <w:top w:val="none" w:sz="0" w:space="0" w:color="auto"/>
            <w:left w:val="none" w:sz="0" w:space="0" w:color="auto"/>
            <w:bottom w:val="none" w:sz="0" w:space="0" w:color="auto"/>
            <w:right w:val="none" w:sz="0" w:space="0" w:color="auto"/>
          </w:divBdr>
        </w:div>
        <w:div w:id="606279213">
          <w:marLeft w:val="1166"/>
          <w:marRight w:val="0"/>
          <w:marTop w:val="67"/>
          <w:marBottom w:val="200"/>
          <w:divBdr>
            <w:top w:val="none" w:sz="0" w:space="0" w:color="auto"/>
            <w:left w:val="none" w:sz="0" w:space="0" w:color="auto"/>
            <w:bottom w:val="none" w:sz="0" w:space="0" w:color="auto"/>
            <w:right w:val="none" w:sz="0" w:space="0" w:color="auto"/>
          </w:divBdr>
        </w:div>
        <w:div w:id="31879833">
          <w:marLeft w:val="1166"/>
          <w:marRight w:val="0"/>
          <w:marTop w:val="67"/>
          <w:marBottom w:val="200"/>
          <w:divBdr>
            <w:top w:val="none" w:sz="0" w:space="0" w:color="auto"/>
            <w:left w:val="none" w:sz="0" w:space="0" w:color="auto"/>
            <w:bottom w:val="none" w:sz="0" w:space="0" w:color="auto"/>
            <w:right w:val="none" w:sz="0" w:space="0" w:color="auto"/>
          </w:divBdr>
        </w:div>
        <w:div w:id="1188640502">
          <w:marLeft w:val="1166"/>
          <w:marRight w:val="0"/>
          <w:marTop w:val="67"/>
          <w:marBottom w:val="200"/>
          <w:divBdr>
            <w:top w:val="none" w:sz="0" w:space="0" w:color="auto"/>
            <w:left w:val="none" w:sz="0" w:space="0" w:color="auto"/>
            <w:bottom w:val="none" w:sz="0" w:space="0" w:color="auto"/>
            <w:right w:val="none" w:sz="0" w:space="0" w:color="auto"/>
          </w:divBdr>
        </w:div>
        <w:div w:id="1007639172">
          <w:marLeft w:val="1166"/>
          <w:marRight w:val="0"/>
          <w:marTop w:val="67"/>
          <w:marBottom w:val="200"/>
          <w:divBdr>
            <w:top w:val="none" w:sz="0" w:space="0" w:color="auto"/>
            <w:left w:val="none" w:sz="0" w:space="0" w:color="auto"/>
            <w:bottom w:val="none" w:sz="0" w:space="0" w:color="auto"/>
            <w:right w:val="none" w:sz="0" w:space="0" w:color="auto"/>
          </w:divBdr>
        </w:div>
        <w:div w:id="2098594448">
          <w:marLeft w:val="547"/>
          <w:marRight w:val="0"/>
          <w:marTop w:val="67"/>
          <w:marBottom w:val="200"/>
          <w:divBdr>
            <w:top w:val="none" w:sz="0" w:space="0" w:color="auto"/>
            <w:left w:val="none" w:sz="0" w:space="0" w:color="auto"/>
            <w:bottom w:val="none" w:sz="0" w:space="0" w:color="auto"/>
            <w:right w:val="none" w:sz="0" w:space="0" w:color="auto"/>
          </w:divBdr>
        </w:div>
      </w:divsChild>
    </w:div>
    <w:div w:id="1612666947">
      <w:bodyDiv w:val="1"/>
      <w:marLeft w:val="0"/>
      <w:marRight w:val="0"/>
      <w:marTop w:val="0"/>
      <w:marBottom w:val="0"/>
      <w:divBdr>
        <w:top w:val="none" w:sz="0" w:space="0" w:color="auto"/>
        <w:left w:val="none" w:sz="0" w:space="0" w:color="auto"/>
        <w:bottom w:val="none" w:sz="0" w:space="0" w:color="auto"/>
        <w:right w:val="none" w:sz="0" w:space="0" w:color="auto"/>
      </w:divBdr>
    </w:div>
    <w:div w:id="1922717717">
      <w:bodyDiv w:val="1"/>
      <w:marLeft w:val="0"/>
      <w:marRight w:val="0"/>
      <w:marTop w:val="0"/>
      <w:marBottom w:val="0"/>
      <w:divBdr>
        <w:top w:val="none" w:sz="0" w:space="0" w:color="auto"/>
        <w:left w:val="none" w:sz="0" w:space="0" w:color="auto"/>
        <w:bottom w:val="none" w:sz="0" w:space="0" w:color="auto"/>
        <w:right w:val="none" w:sz="0" w:space="0" w:color="auto"/>
      </w:divBdr>
      <w:divsChild>
        <w:div w:id="1281915867">
          <w:marLeft w:val="547"/>
          <w:marRight w:val="0"/>
          <w:marTop w:val="67"/>
          <w:marBottom w:val="120"/>
          <w:divBdr>
            <w:top w:val="none" w:sz="0" w:space="0" w:color="auto"/>
            <w:left w:val="none" w:sz="0" w:space="0" w:color="auto"/>
            <w:bottom w:val="none" w:sz="0" w:space="0" w:color="auto"/>
            <w:right w:val="none" w:sz="0" w:space="0" w:color="auto"/>
          </w:divBdr>
        </w:div>
        <w:div w:id="503083942">
          <w:marLeft w:val="547"/>
          <w:marRight w:val="0"/>
          <w:marTop w:val="67"/>
          <w:marBottom w:val="120"/>
          <w:divBdr>
            <w:top w:val="none" w:sz="0" w:space="0" w:color="auto"/>
            <w:left w:val="none" w:sz="0" w:space="0" w:color="auto"/>
            <w:bottom w:val="none" w:sz="0" w:space="0" w:color="auto"/>
            <w:right w:val="none" w:sz="0" w:space="0" w:color="auto"/>
          </w:divBdr>
        </w:div>
        <w:div w:id="1660839947">
          <w:marLeft w:val="547"/>
          <w:marRight w:val="0"/>
          <w:marTop w:val="67"/>
          <w:marBottom w:val="120"/>
          <w:divBdr>
            <w:top w:val="none" w:sz="0" w:space="0" w:color="auto"/>
            <w:left w:val="none" w:sz="0" w:space="0" w:color="auto"/>
            <w:bottom w:val="none" w:sz="0" w:space="0" w:color="auto"/>
            <w:right w:val="none" w:sz="0" w:space="0" w:color="auto"/>
          </w:divBdr>
        </w:div>
        <w:div w:id="53047399">
          <w:marLeft w:val="547"/>
          <w:marRight w:val="0"/>
          <w:marTop w:val="67"/>
          <w:marBottom w:val="120"/>
          <w:divBdr>
            <w:top w:val="none" w:sz="0" w:space="0" w:color="auto"/>
            <w:left w:val="none" w:sz="0" w:space="0" w:color="auto"/>
            <w:bottom w:val="none" w:sz="0" w:space="0" w:color="auto"/>
            <w:right w:val="none" w:sz="0" w:space="0" w:color="auto"/>
          </w:divBdr>
        </w:div>
        <w:div w:id="908147786">
          <w:marLeft w:val="547"/>
          <w:marRight w:val="0"/>
          <w:marTop w:val="67"/>
          <w:marBottom w:val="120"/>
          <w:divBdr>
            <w:top w:val="none" w:sz="0" w:space="0" w:color="auto"/>
            <w:left w:val="none" w:sz="0" w:space="0" w:color="auto"/>
            <w:bottom w:val="none" w:sz="0" w:space="0" w:color="auto"/>
            <w:right w:val="none" w:sz="0" w:space="0" w:color="auto"/>
          </w:divBdr>
        </w:div>
        <w:div w:id="1518274015">
          <w:marLeft w:val="547"/>
          <w:marRight w:val="0"/>
          <w:marTop w:val="67"/>
          <w:marBottom w:val="120"/>
          <w:divBdr>
            <w:top w:val="none" w:sz="0" w:space="0" w:color="auto"/>
            <w:left w:val="none" w:sz="0" w:space="0" w:color="auto"/>
            <w:bottom w:val="none" w:sz="0" w:space="0" w:color="auto"/>
            <w:right w:val="none" w:sz="0" w:space="0" w:color="auto"/>
          </w:divBdr>
        </w:div>
        <w:div w:id="2020883526">
          <w:marLeft w:val="547"/>
          <w:marRight w:val="0"/>
          <w:marTop w:val="67"/>
          <w:marBottom w:val="120"/>
          <w:divBdr>
            <w:top w:val="none" w:sz="0" w:space="0" w:color="auto"/>
            <w:left w:val="none" w:sz="0" w:space="0" w:color="auto"/>
            <w:bottom w:val="none" w:sz="0" w:space="0" w:color="auto"/>
            <w:right w:val="none" w:sz="0" w:space="0" w:color="auto"/>
          </w:divBdr>
        </w:div>
      </w:divsChild>
    </w:div>
    <w:div w:id="1979794149">
      <w:bodyDiv w:val="1"/>
      <w:marLeft w:val="0"/>
      <w:marRight w:val="0"/>
      <w:marTop w:val="0"/>
      <w:marBottom w:val="0"/>
      <w:divBdr>
        <w:top w:val="none" w:sz="0" w:space="0" w:color="auto"/>
        <w:left w:val="none" w:sz="0" w:space="0" w:color="auto"/>
        <w:bottom w:val="none" w:sz="0" w:space="0" w:color="auto"/>
        <w:right w:val="none" w:sz="0" w:space="0" w:color="auto"/>
      </w:divBdr>
      <w:divsChild>
        <w:div w:id="619141746">
          <w:marLeft w:val="547"/>
          <w:marRight w:val="0"/>
          <w:marTop w:val="67"/>
          <w:marBottom w:val="200"/>
          <w:divBdr>
            <w:top w:val="none" w:sz="0" w:space="0" w:color="auto"/>
            <w:left w:val="none" w:sz="0" w:space="0" w:color="auto"/>
            <w:bottom w:val="none" w:sz="0" w:space="0" w:color="auto"/>
            <w:right w:val="none" w:sz="0" w:space="0" w:color="auto"/>
          </w:divBdr>
        </w:div>
      </w:divsChild>
    </w:div>
    <w:div w:id="2081711523">
      <w:bodyDiv w:val="1"/>
      <w:marLeft w:val="0"/>
      <w:marRight w:val="0"/>
      <w:marTop w:val="0"/>
      <w:marBottom w:val="0"/>
      <w:divBdr>
        <w:top w:val="none" w:sz="0" w:space="0" w:color="auto"/>
        <w:left w:val="none" w:sz="0" w:space="0" w:color="auto"/>
        <w:bottom w:val="none" w:sz="0" w:space="0" w:color="auto"/>
        <w:right w:val="none" w:sz="0" w:space="0" w:color="auto"/>
      </w:divBdr>
      <w:divsChild>
        <w:div w:id="372315036">
          <w:marLeft w:val="547"/>
          <w:marRight w:val="0"/>
          <w:marTop w:val="67"/>
          <w:marBottom w:val="200"/>
          <w:divBdr>
            <w:top w:val="none" w:sz="0" w:space="0" w:color="auto"/>
            <w:left w:val="none" w:sz="0" w:space="0" w:color="auto"/>
            <w:bottom w:val="none" w:sz="0" w:space="0" w:color="auto"/>
            <w:right w:val="none" w:sz="0" w:space="0" w:color="auto"/>
          </w:divBdr>
        </w:div>
        <w:div w:id="1012026289">
          <w:marLeft w:val="547"/>
          <w:marRight w:val="0"/>
          <w:marTop w:val="67"/>
          <w:marBottom w:val="200"/>
          <w:divBdr>
            <w:top w:val="none" w:sz="0" w:space="0" w:color="auto"/>
            <w:left w:val="none" w:sz="0" w:space="0" w:color="auto"/>
            <w:bottom w:val="none" w:sz="0" w:space="0" w:color="auto"/>
            <w:right w:val="none" w:sz="0" w:space="0" w:color="auto"/>
          </w:divBdr>
        </w:div>
        <w:div w:id="1500729132">
          <w:marLeft w:val="547"/>
          <w:marRight w:val="0"/>
          <w:marTop w:val="67"/>
          <w:marBottom w:val="200"/>
          <w:divBdr>
            <w:top w:val="none" w:sz="0" w:space="0" w:color="auto"/>
            <w:left w:val="none" w:sz="0" w:space="0" w:color="auto"/>
            <w:bottom w:val="none" w:sz="0" w:space="0" w:color="auto"/>
            <w:right w:val="none" w:sz="0" w:space="0" w:color="auto"/>
          </w:divBdr>
        </w:div>
        <w:div w:id="1099641840">
          <w:marLeft w:val="547"/>
          <w:marRight w:val="0"/>
          <w:marTop w:val="67"/>
          <w:marBottom w:val="200"/>
          <w:divBdr>
            <w:top w:val="none" w:sz="0" w:space="0" w:color="auto"/>
            <w:left w:val="none" w:sz="0" w:space="0" w:color="auto"/>
            <w:bottom w:val="none" w:sz="0" w:space="0" w:color="auto"/>
            <w:right w:val="none" w:sz="0" w:space="0" w:color="auto"/>
          </w:divBdr>
        </w:div>
        <w:div w:id="1903371526">
          <w:marLeft w:val="547"/>
          <w:marRight w:val="0"/>
          <w:marTop w:val="67"/>
          <w:marBottom w:val="200"/>
          <w:divBdr>
            <w:top w:val="none" w:sz="0" w:space="0" w:color="auto"/>
            <w:left w:val="none" w:sz="0" w:space="0" w:color="auto"/>
            <w:bottom w:val="none" w:sz="0" w:space="0" w:color="auto"/>
            <w:right w:val="none" w:sz="0" w:space="0" w:color="auto"/>
          </w:divBdr>
        </w:div>
        <w:div w:id="487208692">
          <w:marLeft w:val="1166"/>
          <w:marRight w:val="0"/>
          <w:marTop w:val="67"/>
          <w:marBottom w:val="200"/>
          <w:divBdr>
            <w:top w:val="none" w:sz="0" w:space="0" w:color="auto"/>
            <w:left w:val="none" w:sz="0" w:space="0" w:color="auto"/>
            <w:bottom w:val="none" w:sz="0" w:space="0" w:color="auto"/>
            <w:right w:val="none" w:sz="0" w:space="0" w:color="auto"/>
          </w:divBdr>
        </w:div>
        <w:div w:id="627901195">
          <w:marLeft w:val="1166"/>
          <w:marRight w:val="0"/>
          <w:marTop w:val="67"/>
          <w:marBottom w:val="200"/>
          <w:divBdr>
            <w:top w:val="none" w:sz="0" w:space="0" w:color="auto"/>
            <w:left w:val="none" w:sz="0" w:space="0" w:color="auto"/>
            <w:bottom w:val="none" w:sz="0" w:space="0" w:color="auto"/>
            <w:right w:val="none" w:sz="0" w:space="0" w:color="auto"/>
          </w:divBdr>
        </w:div>
        <w:div w:id="481386152">
          <w:marLeft w:val="1166"/>
          <w:marRight w:val="0"/>
          <w:marTop w:val="67"/>
          <w:marBottom w:val="200"/>
          <w:divBdr>
            <w:top w:val="none" w:sz="0" w:space="0" w:color="auto"/>
            <w:left w:val="none" w:sz="0" w:space="0" w:color="auto"/>
            <w:bottom w:val="none" w:sz="0" w:space="0" w:color="auto"/>
            <w:right w:val="none" w:sz="0" w:space="0" w:color="auto"/>
          </w:divBdr>
        </w:div>
        <w:div w:id="1405954351">
          <w:marLeft w:val="547"/>
          <w:marRight w:val="0"/>
          <w:marTop w:val="67"/>
          <w:marBottom w:val="200"/>
          <w:divBdr>
            <w:top w:val="none" w:sz="0" w:space="0" w:color="auto"/>
            <w:left w:val="none" w:sz="0" w:space="0" w:color="auto"/>
            <w:bottom w:val="none" w:sz="0" w:space="0" w:color="auto"/>
            <w:right w:val="none" w:sz="0" w:space="0" w:color="auto"/>
          </w:divBdr>
        </w:div>
      </w:divsChild>
    </w:div>
    <w:div w:id="2128113994">
      <w:bodyDiv w:val="1"/>
      <w:marLeft w:val="0"/>
      <w:marRight w:val="0"/>
      <w:marTop w:val="0"/>
      <w:marBottom w:val="0"/>
      <w:divBdr>
        <w:top w:val="none" w:sz="0" w:space="0" w:color="auto"/>
        <w:left w:val="none" w:sz="0" w:space="0" w:color="auto"/>
        <w:bottom w:val="none" w:sz="0" w:space="0" w:color="auto"/>
        <w:right w:val="none" w:sz="0" w:space="0" w:color="auto"/>
      </w:divBdr>
      <w:divsChild>
        <w:div w:id="400299525">
          <w:marLeft w:val="547"/>
          <w:marRight w:val="0"/>
          <w:marTop w:val="67"/>
          <w:marBottom w:val="120"/>
          <w:divBdr>
            <w:top w:val="none" w:sz="0" w:space="0" w:color="auto"/>
            <w:left w:val="none" w:sz="0" w:space="0" w:color="auto"/>
            <w:bottom w:val="none" w:sz="0" w:space="0" w:color="auto"/>
            <w:right w:val="none" w:sz="0" w:space="0" w:color="auto"/>
          </w:divBdr>
        </w:div>
        <w:div w:id="1803690662">
          <w:marLeft w:val="547"/>
          <w:marRight w:val="0"/>
          <w:marTop w:val="67"/>
          <w:marBottom w:val="120"/>
          <w:divBdr>
            <w:top w:val="none" w:sz="0" w:space="0" w:color="auto"/>
            <w:left w:val="none" w:sz="0" w:space="0" w:color="auto"/>
            <w:bottom w:val="none" w:sz="0" w:space="0" w:color="auto"/>
            <w:right w:val="none" w:sz="0" w:space="0" w:color="auto"/>
          </w:divBdr>
        </w:div>
        <w:div w:id="1332875913">
          <w:marLeft w:val="547"/>
          <w:marRight w:val="0"/>
          <w:marTop w:val="67"/>
          <w:marBottom w:val="120"/>
          <w:divBdr>
            <w:top w:val="none" w:sz="0" w:space="0" w:color="auto"/>
            <w:left w:val="none" w:sz="0" w:space="0" w:color="auto"/>
            <w:bottom w:val="none" w:sz="0" w:space="0" w:color="auto"/>
            <w:right w:val="none" w:sz="0" w:space="0" w:color="auto"/>
          </w:divBdr>
        </w:div>
        <w:div w:id="2057924072">
          <w:marLeft w:val="547"/>
          <w:marRight w:val="0"/>
          <w:marTop w:val="67"/>
          <w:marBottom w:val="120"/>
          <w:divBdr>
            <w:top w:val="none" w:sz="0" w:space="0" w:color="auto"/>
            <w:left w:val="none" w:sz="0" w:space="0" w:color="auto"/>
            <w:bottom w:val="none" w:sz="0" w:space="0" w:color="auto"/>
            <w:right w:val="none" w:sz="0" w:space="0" w:color="auto"/>
          </w:divBdr>
        </w:div>
        <w:div w:id="467868714">
          <w:marLeft w:val="547"/>
          <w:marRight w:val="0"/>
          <w:marTop w:val="67"/>
          <w:marBottom w:val="120"/>
          <w:divBdr>
            <w:top w:val="none" w:sz="0" w:space="0" w:color="auto"/>
            <w:left w:val="none" w:sz="0" w:space="0" w:color="auto"/>
            <w:bottom w:val="none" w:sz="0" w:space="0" w:color="auto"/>
            <w:right w:val="none" w:sz="0" w:space="0" w:color="auto"/>
          </w:divBdr>
        </w:div>
        <w:div w:id="50420753">
          <w:marLeft w:val="547"/>
          <w:marRight w:val="0"/>
          <w:marTop w:val="67"/>
          <w:marBottom w:val="120"/>
          <w:divBdr>
            <w:top w:val="none" w:sz="0" w:space="0" w:color="auto"/>
            <w:left w:val="none" w:sz="0" w:space="0" w:color="auto"/>
            <w:bottom w:val="none" w:sz="0" w:space="0" w:color="auto"/>
            <w:right w:val="none" w:sz="0" w:space="0" w:color="auto"/>
          </w:divBdr>
        </w:div>
        <w:div w:id="1621306212">
          <w:marLeft w:val="547"/>
          <w:marRight w:val="0"/>
          <w:marTop w:val="67"/>
          <w:marBottom w:val="120"/>
          <w:divBdr>
            <w:top w:val="none" w:sz="0" w:space="0" w:color="auto"/>
            <w:left w:val="none" w:sz="0" w:space="0" w:color="auto"/>
            <w:bottom w:val="none" w:sz="0" w:space="0" w:color="auto"/>
            <w:right w:val="none" w:sz="0" w:space="0" w:color="auto"/>
          </w:divBdr>
        </w:div>
        <w:div w:id="1252619948">
          <w:marLeft w:val="547"/>
          <w:marRight w:val="0"/>
          <w:marTop w:val="67"/>
          <w:marBottom w:val="120"/>
          <w:divBdr>
            <w:top w:val="none" w:sz="0" w:space="0" w:color="auto"/>
            <w:left w:val="none" w:sz="0" w:space="0" w:color="auto"/>
            <w:bottom w:val="none" w:sz="0" w:space="0" w:color="auto"/>
            <w:right w:val="none" w:sz="0" w:space="0" w:color="auto"/>
          </w:divBdr>
        </w:div>
        <w:div w:id="435102391">
          <w:marLeft w:val="547"/>
          <w:marRight w:val="0"/>
          <w:marTop w:val="67"/>
          <w:marBottom w:val="120"/>
          <w:divBdr>
            <w:top w:val="none" w:sz="0" w:space="0" w:color="auto"/>
            <w:left w:val="none" w:sz="0" w:space="0" w:color="auto"/>
            <w:bottom w:val="none" w:sz="0" w:space="0" w:color="auto"/>
            <w:right w:val="none" w:sz="0" w:space="0" w:color="auto"/>
          </w:divBdr>
        </w:div>
        <w:div w:id="2069380806">
          <w:marLeft w:val="547"/>
          <w:marRight w:val="0"/>
          <w:marTop w:val="67"/>
          <w:marBottom w:val="120"/>
          <w:divBdr>
            <w:top w:val="none" w:sz="0" w:space="0" w:color="auto"/>
            <w:left w:val="none" w:sz="0" w:space="0" w:color="auto"/>
            <w:bottom w:val="none" w:sz="0" w:space="0" w:color="auto"/>
            <w:right w:val="none" w:sz="0" w:space="0" w:color="auto"/>
          </w:divBdr>
        </w:div>
        <w:div w:id="2112705201">
          <w:marLeft w:val="547"/>
          <w:marRight w:val="0"/>
          <w:marTop w:val="67"/>
          <w:marBottom w:val="120"/>
          <w:divBdr>
            <w:top w:val="none" w:sz="0" w:space="0" w:color="auto"/>
            <w:left w:val="none" w:sz="0" w:space="0" w:color="auto"/>
            <w:bottom w:val="none" w:sz="0" w:space="0" w:color="auto"/>
            <w:right w:val="none" w:sz="0" w:space="0" w:color="auto"/>
          </w:divBdr>
        </w:div>
        <w:div w:id="734821291">
          <w:marLeft w:val="547"/>
          <w:marRight w:val="0"/>
          <w:marTop w:val="67"/>
          <w:marBottom w:val="120"/>
          <w:divBdr>
            <w:top w:val="none" w:sz="0" w:space="0" w:color="auto"/>
            <w:left w:val="none" w:sz="0" w:space="0" w:color="auto"/>
            <w:bottom w:val="none" w:sz="0" w:space="0" w:color="auto"/>
            <w:right w:val="none" w:sz="0" w:space="0" w:color="auto"/>
          </w:divBdr>
        </w:div>
        <w:div w:id="628319696">
          <w:marLeft w:val="547"/>
          <w:marRight w:val="0"/>
          <w:marTop w:val="67"/>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swfarmers.org.au/NSWFA/Content/IndustryPolicy/Resource/Renewable_Energy_Landholder_Guide.aspx"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https://www.aeic.gov.au/publications/2021-annual-report" TargetMode="External"/><Relationship Id="rId17" Type="http://schemas.openxmlformats.org/officeDocument/2006/relationships/header" Target="header4.xml"/><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ic.gov.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eic@aeic.gov.au"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eic.gov.au"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2832</Words>
  <Characters>16318</Characters>
  <Application>Microsoft Office Word</Application>
  <DocSecurity>8</DocSecurity>
  <Lines>543</Lines>
  <Paragraphs>175</Paragraphs>
  <ScaleCrop>false</ScaleCrop>
  <HeadingPairs>
    <vt:vector size="2" baseType="variant">
      <vt:variant>
        <vt:lpstr>Title</vt:lpstr>
      </vt:variant>
      <vt:variant>
        <vt:i4>1</vt:i4>
      </vt:variant>
    </vt:vector>
  </HeadingPairs>
  <TitlesOfParts>
    <vt:vector size="1" baseType="lpstr">
      <vt:lpstr>Landowner Agreement Matters to Consider</vt:lpstr>
    </vt:vector>
  </TitlesOfParts>
  <Company>Department of Industry, Innovation and Science</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Landowner Agreement Matters to Consider</dc:title>
  <dc:creator>Office of the National Wind Farm Commissioner</dc:creator>
  <cp:lastModifiedBy>Barker, Leigh</cp:lastModifiedBy>
  <cp:revision>13</cp:revision>
  <cp:lastPrinted>2021-10-26T22:23:00Z</cp:lastPrinted>
  <dcterms:created xsi:type="dcterms:W3CDTF">2023-01-18T11:15:00Z</dcterms:created>
  <dcterms:modified xsi:type="dcterms:W3CDTF">2023-01-22T22:31:00Z</dcterms:modified>
</cp:coreProperties>
</file>