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6112E" w14:textId="7C66D038" w:rsidR="0028612E" w:rsidRPr="00862053" w:rsidRDefault="3BF5F89E" w:rsidP="00263609">
      <w:pPr>
        <w:pStyle w:val="Heading1"/>
        <w:spacing w:after="480"/>
        <w:jc w:val="center"/>
        <w:rPr>
          <w:sz w:val="56"/>
          <w:szCs w:val="56"/>
        </w:rPr>
      </w:pPr>
      <w:r w:rsidRPr="00862053">
        <w:rPr>
          <w:rFonts w:eastAsia="Franklin Gothic Demi" w:cs="Franklin Gothic Demi"/>
          <w:bCs w:val="0"/>
          <w:sz w:val="44"/>
          <w:szCs w:val="44"/>
        </w:rPr>
        <w:t>Fact sheet: Wind Energy Facility Shadow flicker</w:t>
      </w:r>
    </w:p>
    <w:p w14:paraId="68227923" w14:textId="23A8C012" w:rsidR="3BF5F89E" w:rsidRPr="003E0BE0" w:rsidRDefault="3BF5F89E" w:rsidP="00263609">
      <w:pPr>
        <w:rPr>
          <w:b/>
          <w:bCs/>
        </w:rPr>
      </w:pPr>
      <w:r w:rsidRPr="003E0BE0">
        <w:rPr>
          <w:b/>
          <w:bCs/>
        </w:rPr>
        <w:t xml:space="preserve">Published </w:t>
      </w:r>
      <w:r w:rsidR="002F40AF" w:rsidRPr="002F40AF">
        <w:rPr>
          <w:b/>
          <w:bCs/>
        </w:rPr>
        <w:t xml:space="preserve">May </w:t>
      </w:r>
      <w:r w:rsidRPr="002F40AF">
        <w:rPr>
          <w:b/>
          <w:bCs/>
        </w:rPr>
        <w:t>2026, version</w:t>
      </w:r>
      <w:r w:rsidRPr="003E0BE0">
        <w:rPr>
          <w:b/>
          <w:bCs/>
        </w:rPr>
        <w:t xml:space="preserve"> 1</w:t>
      </w:r>
    </w:p>
    <w:p w14:paraId="0A3C7B1E" w14:textId="3FCD97F6" w:rsidR="3BF5F89E" w:rsidRDefault="3BF5F89E" w:rsidP="00B9749C">
      <w:pPr>
        <w:jc w:val="both"/>
        <w:rPr>
          <w:rFonts w:eastAsia="Franklin Gothic Book" w:cs="Franklin Gothic Book"/>
        </w:rPr>
      </w:pPr>
      <w:r w:rsidRPr="17802E44">
        <w:rPr>
          <w:rFonts w:eastAsia="Franklin Gothic Book" w:cs="Franklin Gothic Book"/>
        </w:rPr>
        <w:t xml:space="preserve">This fact sheet provides an overview of shadow flicker and how it is assessed and regulated in Australia, at the time of publication. </w:t>
      </w:r>
    </w:p>
    <w:p w14:paraId="64A09E3D" w14:textId="77777777" w:rsidR="0028612E" w:rsidRDefault="0028612E" w:rsidP="17802E44"/>
    <w:p w14:paraId="23EECDBB" w14:textId="0D6C722A" w:rsidR="3BF5F89E" w:rsidRDefault="3BF5F89E" w:rsidP="17802E44">
      <w:pPr>
        <w:pStyle w:val="Heading2"/>
      </w:pPr>
      <w:r w:rsidRPr="17802E44">
        <w:rPr>
          <w:rFonts w:eastAsia="Franklin Gothic Demi" w:cs="Franklin Gothic Demi"/>
          <w:bCs w:val="0"/>
        </w:rPr>
        <w:t>What is shadow flicker?</w:t>
      </w:r>
    </w:p>
    <w:p w14:paraId="0CEF3AAE" w14:textId="51AD959A" w:rsidR="3BF5F89E" w:rsidRDefault="3BF5F89E" w:rsidP="00B9749C">
      <w:pPr>
        <w:jc w:val="both"/>
      </w:pPr>
      <w:r w:rsidRPr="17802E44">
        <w:rPr>
          <w:rFonts w:eastAsia="Franklin Gothic Book" w:cs="Franklin Gothic Book"/>
        </w:rPr>
        <w:t xml:space="preserve">Shadow flicker occurs when the sun is located behind a wind turbine and the rotation of the wind turbine blades cast intermittent shadows, creating a flicker or strobing effect.  </w:t>
      </w:r>
    </w:p>
    <w:p w14:paraId="36833004" w14:textId="007180B5" w:rsidR="3BF5F89E" w:rsidRDefault="3BF5F89E" w:rsidP="00B9749C">
      <w:pPr>
        <w:jc w:val="both"/>
      </w:pPr>
      <w:r w:rsidRPr="17802E44">
        <w:rPr>
          <w:rFonts w:eastAsia="Franklin Gothic Book" w:cs="Franklin Gothic Book"/>
        </w:rPr>
        <w:t xml:space="preserve">There are </w:t>
      </w:r>
      <w:proofErr w:type="gramStart"/>
      <w:r w:rsidRPr="17802E44">
        <w:rPr>
          <w:rFonts w:eastAsia="Franklin Gothic Book" w:cs="Franklin Gothic Book"/>
        </w:rPr>
        <w:t>a number of</w:t>
      </w:r>
      <w:proofErr w:type="gramEnd"/>
      <w:r w:rsidRPr="17802E44">
        <w:rPr>
          <w:rFonts w:eastAsia="Franklin Gothic Book" w:cs="Franklin Gothic Book"/>
        </w:rPr>
        <w:t xml:space="preserve"> things that </w:t>
      </w:r>
      <w:r w:rsidR="000A7FB7">
        <w:rPr>
          <w:rFonts w:eastAsia="Franklin Gothic Book" w:cs="Franklin Gothic Book"/>
        </w:rPr>
        <w:t>impact</w:t>
      </w:r>
      <w:r w:rsidRPr="17802E44">
        <w:rPr>
          <w:rFonts w:eastAsia="Franklin Gothic Book" w:cs="Franklin Gothic Book"/>
        </w:rPr>
        <w:t xml:space="preserve"> how a residence </w:t>
      </w:r>
      <w:r w:rsidR="000A7FB7">
        <w:rPr>
          <w:rFonts w:eastAsia="Franklin Gothic Book" w:cs="Franklin Gothic Book"/>
        </w:rPr>
        <w:t>might</w:t>
      </w:r>
      <w:r w:rsidRPr="17802E44">
        <w:rPr>
          <w:rFonts w:eastAsia="Franklin Gothic Book" w:cs="Franklin Gothic Book"/>
        </w:rPr>
        <w:t xml:space="preserve"> be affected by shadow flicker - the wind turbine height and size of rotor blades, the position of the sun, the time of year, surface topography and surrounding vegetation. </w:t>
      </w:r>
    </w:p>
    <w:p w14:paraId="4754132C" w14:textId="7A298073" w:rsidR="3BF5F89E" w:rsidRDefault="3BF5F89E" w:rsidP="00B9749C">
      <w:pPr>
        <w:jc w:val="both"/>
      </w:pPr>
      <w:r w:rsidRPr="17802E44">
        <w:rPr>
          <w:rFonts w:eastAsia="Franklin Gothic Book" w:cs="Franklin Gothic Book"/>
        </w:rPr>
        <w:t xml:space="preserve">While shadow flicker can technically occur over several kilometres, its intensity will diminish over distance. It is typically considered noticeable at distances of less than 1.4 km, although individuals </w:t>
      </w:r>
      <w:r w:rsidR="00184470">
        <w:rPr>
          <w:rFonts w:eastAsia="Franklin Gothic Book" w:cs="Franklin Gothic Book"/>
        </w:rPr>
        <w:t>can</w:t>
      </w:r>
      <w:r w:rsidRPr="17802E44">
        <w:rPr>
          <w:rFonts w:eastAsia="Franklin Gothic Book" w:cs="Franklin Gothic Book"/>
        </w:rPr>
        <w:t xml:space="preserve"> have varying sensitivity levels.</w:t>
      </w:r>
      <w:r w:rsidRPr="17802E44">
        <w:rPr>
          <w:rFonts w:eastAsia="Franklin Gothic Book" w:cs="Franklin Gothic Book"/>
          <w:vertAlign w:val="superscript"/>
        </w:rPr>
        <w:t>1</w:t>
      </w:r>
      <w:r w:rsidRPr="17802E44">
        <w:rPr>
          <w:rFonts w:eastAsia="Franklin Gothic Book" w:cs="Franklin Gothic Book"/>
        </w:rPr>
        <w:t xml:space="preserve"> </w:t>
      </w:r>
    </w:p>
    <w:p w14:paraId="4FC56AED" w14:textId="77777777" w:rsidR="00920C92" w:rsidRDefault="3BF5F89E" w:rsidP="00B9749C">
      <w:pPr>
        <w:jc w:val="both"/>
        <w:rPr>
          <w:rFonts w:eastAsia="Franklin Gothic Book" w:cs="Franklin Gothic Book"/>
        </w:rPr>
      </w:pPr>
      <w:r w:rsidRPr="17802E44">
        <w:rPr>
          <w:rFonts w:eastAsia="Franklin Gothic Book" w:cs="Franklin Gothic Book"/>
        </w:rPr>
        <w:t xml:space="preserve">Since shadow flicker is experienced when the sun is in specific locations in relation to a turbine and the path of the sun changes throughout the year, impacts of shadow flicker at a location do not happen continuously. Shadow flicker is typically experienced over short durations in the morning or evening when the sun is close to the </w:t>
      </w:r>
      <w:proofErr w:type="gramStart"/>
      <w:r w:rsidRPr="17802E44">
        <w:rPr>
          <w:rFonts w:eastAsia="Franklin Gothic Book" w:cs="Franklin Gothic Book"/>
        </w:rPr>
        <w:t>horizon, and</w:t>
      </w:r>
      <w:proofErr w:type="gramEnd"/>
      <w:r w:rsidRPr="17802E44">
        <w:rPr>
          <w:rFonts w:eastAsia="Franklin Gothic Book" w:cs="Franklin Gothic Book"/>
        </w:rPr>
        <w:t xml:space="preserve"> may only be experienced for periods of weeks</w:t>
      </w:r>
      <w:r w:rsidR="00920C92">
        <w:rPr>
          <w:rFonts w:eastAsia="Franklin Gothic Book" w:cs="Franklin Gothic Book"/>
        </w:rPr>
        <w:t xml:space="preserve"> at certain times of year</w:t>
      </w:r>
      <w:r w:rsidRPr="17802E44">
        <w:rPr>
          <w:rFonts w:eastAsia="Franklin Gothic Book" w:cs="Franklin Gothic Book"/>
        </w:rPr>
        <w:t>.</w:t>
      </w:r>
    </w:p>
    <w:p w14:paraId="673B232A" w14:textId="77777777" w:rsidR="0028612E" w:rsidRDefault="0028612E" w:rsidP="17802E44">
      <w:pPr>
        <w:rPr>
          <w:rFonts w:eastAsia="Franklin Gothic Book" w:cs="Franklin Gothic Book"/>
        </w:rPr>
      </w:pPr>
    </w:p>
    <w:p w14:paraId="7AC3E53F" w14:textId="1B85A618" w:rsidR="3BF5F89E" w:rsidRDefault="00E67889" w:rsidP="003E0BE0">
      <w:pPr>
        <w:jc w:val="center"/>
        <w:rPr>
          <w:rFonts w:eastAsia="Franklin Gothic Book" w:cs="Franklin Gothic Book"/>
        </w:rPr>
      </w:pPr>
      <w:r>
        <w:rPr>
          <w:rFonts w:eastAsia="Franklin Gothic Book" w:cs="Franklin Gothic Book"/>
          <w:noProof/>
        </w:rPr>
        <w:drawing>
          <wp:inline distT="0" distB="0" distL="0" distR="0" wp14:anchorId="75ADEBDB" wp14:editId="28F5D435">
            <wp:extent cx="2880000" cy="2036072"/>
            <wp:effectExtent l="0" t="0" r="0" b="2540"/>
            <wp:docPr id="300197409" name="Picture 1" descr="Diagram showing a wind turbine and nearby houses at sunset or sunrise, with dashed lines illustrating how low-angle sunlight can pass through rotating turbine blades and create a shadow flicker effect on nearby homes when the sun is low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7409" name="Picture 1" descr="Diagram showing a wind turbine and nearby houses at sunset or sunrise, with dashed lines illustrating how low-angle sunlight can pass through rotating turbine blades and create a shadow flicker effect on nearby homes when the sun is low in the s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2036072"/>
                    </a:xfrm>
                    <a:prstGeom prst="rect">
                      <a:avLst/>
                    </a:prstGeom>
                  </pic:spPr>
                </pic:pic>
              </a:graphicData>
            </a:graphic>
          </wp:inline>
        </w:drawing>
      </w:r>
      <w:r w:rsidR="00263609">
        <w:rPr>
          <w:rFonts w:eastAsia="Franklin Gothic Book" w:cs="Franklin Gothic Book"/>
        </w:rPr>
        <w:t xml:space="preserve">      </w:t>
      </w:r>
      <w:r>
        <w:rPr>
          <w:rFonts w:eastAsia="Franklin Gothic Book" w:cs="Franklin Gothic Book"/>
          <w:noProof/>
        </w:rPr>
        <w:drawing>
          <wp:inline distT="0" distB="0" distL="0" distR="0" wp14:anchorId="3EE522D5" wp14:editId="53C269BE">
            <wp:extent cx="2880000" cy="2036073"/>
            <wp:effectExtent l="0" t="0" r="0" b="2540"/>
            <wp:docPr id="243400007" name="Picture 2" descr="Diagram showing a wind turbine and nearby houses with the sun high in the sky. Dashed lines illustrate the higher angle of sunlight, resulting in shadows falling close to the turbine and no shadow flicker affecting the nearby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00007" name="Picture 2" descr="Diagram showing a wind turbine and nearby houses with the sun high in the sky. Dashed lines illustrate the higher angle of sunlight, resulting in shadows falling close to the turbine and no shadow flicker affecting the nearby hous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036073"/>
                    </a:xfrm>
                    <a:prstGeom prst="rect">
                      <a:avLst/>
                    </a:prstGeom>
                  </pic:spPr>
                </pic:pic>
              </a:graphicData>
            </a:graphic>
          </wp:inline>
        </w:drawing>
      </w:r>
    </w:p>
    <w:p w14:paraId="11CAD2A6" w14:textId="2CFFEC9E" w:rsidR="003E0BE0" w:rsidRPr="003E0BE0" w:rsidRDefault="003E0BE0" w:rsidP="003E0BE0">
      <w:pPr>
        <w:tabs>
          <w:tab w:val="left" w:pos="5475"/>
        </w:tabs>
      </w:pPr>
      <w:r>
        <w:tab/>
      </w:r>
    </w:p>
    <w:p w14:paraId="19C2CB52" w14:textId="6CE7BB37" w:rsidR="3BF5F89E" w:rsidRDefault="3BF5F89E" w:rsidP="17802E44">
      <w:pPr>
        <w:pStyle w:val="Heading2"/>
      </w:pPr>
      <w:r w:rsidRPr="17802E44">
        <w:rPr>
          <w:rFonts w:eastAsia="Franklin Gothic Demi" w:cs="Franklin Gothic Demi"/>
          <w:bCs w:val="0"/>
        </w:rPr>
        <w:lastRenderedPageBreak/>
        <w:t>Community concerns associated with shadow flicker</w:t>
      </w:r>
    </w:p>
    <w:p w14:paraId="4D649317" w14:textId="66A777C1" w:rsidR="3BF5F89E" w:rsidRDefault="3BF5F89E" w:rsidP="00B9749C">
      <w:pPr>
        <w:jc w:val="both"/>
      </w:pPr>
      <w:r w:rsidRPr="17802E44">
        <w:rPr>
          <w:rFonts w:eastAsia="Franklin Gothic Book" w:cs="Franklin Gothic Book"/>
        </w:rPr>
        <w:t xml:space="preserve">Some people near proposed and operating wind farms can be worried about potential impacts from shadow flicker. </w:t>
      </w:r>
    </w:p>
    <w:p w14:paraId="30BB5E15" w14:textId="66957EA0" w:rsidR="3BF5F89E" w:rsidRDefault="3BF5F89E" w:rsidP="00B9749C">
      <w:pPr>
        <w:jc w:val="both"/>
      </w:pPr>
      <w:r w:rsidRPr="17802E44">
        <w:rPr>
          <w:rFonts w:eastAsia="Franklin Gothic Book" w:cs="Franklin Gothic Book"/>
        </w:rPr>
        <w:t>There ha</w:t>
      </w:r>
      <w:r w:rsidR="00586B9D">
        <w:rPr>
          <w:rFonts w:eastAsia="Franklin Gothic Book" w:cs="Franklin Gothic Book"/>
        </w:rPr>
        <w:t>ve</w:t>
      </w:r>
      <w:r w:rsidRPr="17802E44">
        <w:rPr>
          <w:rFonts w:eastAsia="Franklin Gothic Book" w:cs="Franklin Gothic Book"/>
        </w:rPr>
        <w:t xml:space="preserve"> been </w:t>
      </w:r>
      <w:r w:rsidR="00586B9D">
        <w:rPr>
          <w:rFonts w:eastAsia="Franklin Gothic Book" w:cs="Franklin Gothic Book"/>
        </w:rPr>
        <w:t>concerns raised in literature about</w:t>
      </w:r>
      <w:r w:rsidRPr="17802E44">
        <w:rPr>
          <w:rFonts w:eastAsia="Franklin Gothic Book" w:cs="Franklin Gothic Book"/>
        </w:rPr>
        <w:t xml:space="preserve"> </w:t>
      </w:r>
      <w:r w:rsidR="00586B9D">
        <w:rPr>
          <w:rFonts w:eastAsia="Franklin Gothic Book" w:cs="Franklin Gothic Book"/>
        </w:rPr>
        <w:t xml:space="preserve">potential for </w:t>
      </w:r>
      <w:r w:rsidRPr="17802E44">
        <w:rPr>
          <w:rFonts w:eastAsia="Franklin Gothic Book" w:cs="Franklin Gothic Book"/>
        </w:rPr>
        <w:t xml:space="preserve">shadow flicker </w:t>
      </w:r>
      <w:r w:rsidR="00586B9D">
        <w:rPr>
          <w:rFonts w:eastAsia="Franklin Gothic Book" w:cs="Franklin Gothic Book"/>
        </w:rPr>
        <w:t>to cause</w:t>
      </w:r>
      <w:r w:rsidRPr="17802E44">
        <w:rPr>
          <w:rFonts w:eastAsia="Franklin Gothic Book" w:cs="Franklin Gothic Book"/>
        </w:rPr>
        <w:t xml:space="preserve"> health impacts for those with photosensitive epilepsy. The risk of shadow flicker inducing epileptic seizures has been examined and found to be extremely low, with impacts likely at frequencies well above those from wind turbines – impacts happen above 2.5Hz, and a wind turbine shadow flicker is generally at 1Hz or less.</w:t>
      </w:r>
      <w:r w:rsidRPr="17802E44">
        <w:rPr>
          <w:rFonts w:eastAsia="Franklin Gothic Book" w:cs="Franklin Gothic Book"/>
          <w:vertAlign w:val="superscript"/>
        </w:rPr>
        <w:t>2</w:t>
      </w:r>
      <w:r w:rsidRPr="17802E44">
        <w:rPr>
          <w:rFonts w:eastAsia="Franklin Gothic Book" w:cs="Franklin Gothic Book"/>
        </w:rPr>
        <w:t xml:space="preserve">   </w:t>
      </w:r>
    </w:p>
    <w:p w14:paraId="0820E37D" w14:textId="41C32B88" w:rsidR="3BF5F89E" w:rsidRDefault="3BF5F89E" w:rsidP="00B9749C">
      <w:pPr>
        <w:jc w:val="both"/>
      </w:pPr>
      <w:r w:rsidRPr="17802E44">
        <w:rPr>
          <w:rFonts w:eastAsia="Franklin Gothic Book" w:cs="Franklin Gothic Book"/>
        </w:rPr>
        <w:t xml:space="preserve">Another concern relating to shadow flicker is that motorists will be distracted when driving on the road. This risk is also considered negligible, as the effects of shadow flicker are </w:t>
      </w:r>
      <w:proofErr w:type="gramStart"/>
      <w:r w:rsidRPr="17802E44">
        <w:rPr>
          <w:rFonts w:eastAsia="Franklin Gothic Book" w:cs="Franklin Gothic Book"/>
        </w:rPr>
        <w:t>similar to</w:t>
      </w:r>
      <w:proofErr w:type="gramEnd"/>
      <w:r w:rsidRPr="17802E44">
        <w:rPr>
          <w:rFonts w:eastAsia="Franklin Gothic Book" w:cs="Franklin Gothic Book"/>
        </w:rPr>
        <w:t xml:space="preserve"> that of a moving vehicle passing trees or stationary vehicles with the sun behind them. </w:t>
      </w:r>
    </w:p>
    <w:p w14:paraId="3D3A6B20" w14:textId="2CCAC2A4" w:rsidR="3BF5F89E" w:rsidRDefault="3BF5F89E" w:rsidP="00B9749C">
      <w:pPr>
        <w:jc w:val="both"/>
      </w:pPr>
      <w:r w:rsidRPr="17802E44">
        <w:rPr>
          <w:rFonts w:eastAsia="Franklin Gothic Book" w:cs="Franklin Gothic Book"/>
        </w:rPr>
        <w:t xml:space="preserve">While the direct health impacts are </w:t>
      </w:r>
      <w:r w:rsidR="000C4A2F">
        <w:rPr>
          <w:rFonts w:eastAsia="Franklin Gothic Book" w:cs="Franklin Gothic Book"/>
        </w:rPr>
        <w:t xml:space="preserve">also </w:t>
      </w:r>
      <w:r w:rsidRPr="17802E44">
        <w:rPr>
          <w:rFonts w:eastAsia="Franklin Gothic Book" w:cs="Franklin Gothic Book"/>
        </w:rPr>
        <w:t xml:space="preserve">considered to be negligible, residents nearby to wind farms can experience </w:t>
      </w:r>
      <w:r w:rsidRPr="17802E44">
        <w:rPr>
          <w:rFonts w:eastAsia="Franklin Gothic Book" w:cs="Franklin Gothic Book"/>
          <w:i/>
          <w:iCs/>
        </w:rPr>
        <w:t>annoyance</w:t>
      </w:r>
      <w:r w:rsidRPr="17802E44">
        <w:rPr>
          <w:rFonts w:eastAsia="Franklin Gothic Book" w:cs="Franklin Gothic Book"/>
        </w:rPr>
        <w:t xml:space="preserve"> from shadow flicker.</w:t>
      </w:r>
      <w:r w:rsidRPr="17802E44">
        <w:rPr>
          <w:rFonts w:eastAsia="Franklin Gothic Book" w:cs="Franklin Gothic Book"/>
          <w:vertAlign w:val="superscript"/>
        </w:rPr>
        <w:t>3</w:t>
      </w:r>
      <w:r w:rsidRPr="17802E44">
        <w:rPr>
          <w:rFonts w:eastAsia="Franklin Gothic Book" w:cs="Franklin Gothic Book"/>
        </w:rPr>
        <w:t xml:space="preserve"> The degree of annoyance will likely be influenced by a range of subjective and psychological factors, as well as the location, design and operation of the wind farm.</w:t>
      </w:r>
    </w:p>
    <w:p w14:paraId="14A271F5" w14:textId="70BAAEF2" w:rsidR="3BF5F89E" w:rsidRDefault="3BF5F89E" w:rsidP="00B9749C">
      <w:pPr>
        <w:jc w:val="both"/>
        <w:rPr>
          <w:rFonts w:eastAsia="Franklin Gothic Book" w:cs="Franklin Gothic Book"/>
        </w:rPr>
      </w:pPr>
      <w:r w:rsidRPr="17802E44">
        <w:rPr>
          <w:rFonts w:eastAsia="Franklin Gothic Book" w:cs="Franklin Gothic Book"/>
        </w:rPr>
        <w:t xml:space="preserve">This is why shadow flicker needs to be assessed as part of any new proposal. </w:t>
      </w:r>
    </w:p>
    <w:p w14:paraId="1CCFAD02" w14:textId="77777777" w:rsidR="00862053" w:rsidRDefault="00862053" w:rsidP="17802E44"/>
    <w:p w14:paraId="584F6E43" w14:textId="1D941183" w:rsidR="3BF5F89E" w:rsidRDefault="3BF5F89E" w:rsidP="17802E44">
      <w:pPr>
        <w:pStyle w:val="Heading2"/>
      </w:pPr>
      <w:r w:rsidRPr="17802E44">
        <w:rPr>
          <w:rFonts w:eastAsia="Franklin Gothic Demi" w:cs="Franklin Gothic Demi"/>
          <w:bCs w:val="0"/>
        </w:rPr>
        <w:t>Current regulatory frameworks</w:t>
      </w:r>
    </w:p>
    <w:p w14:paraId="7A51D0AA" w14:textId="10F6035E" w:rsidR="3BF5F89E" w:rsidRDefault="3BF5F89E" w:rsidP="00B9749C">
      <w:pPr>
        <w:jc w:val="both"/>
      </w:pPr>
      <w:r w:rsidRPr="17802E44">
        <w:rPr>
          <w:rFonts w:eastAsia="Franklin Gothic Book" w:cs="Franklin Gothic Book"/>
        </w:rPr>
        <w:t xml:space="preserve">Existing amenity-based setback requirements for noise and visual </w:t>
      </w:r>
      <w:r w:rsidR="00586B9D">
        <w:rPr>
          <w:rFonts w:eastAsia="Franklin Gothic Book" w:cs="Franklin Gothic Book"/>
        </w:rPr>
        <w:t>impact</w:t>
      </w:r>
      <w:r w:rsidRPr="17802E44">
        <w:rPr>
          <w:rFonts w:eastAsia="Franklin Gothic Book" w:cs="Franklin Gothic Book"/>
        </w:rPr>
        <w:t xml:space="preserve"> will help to minimise the impacts of shadow flicker on </w:t>
      </w:r>
      <w:proofErr w:type="gramStart"/>
      <w:r w:rsidRPr="17802E44">
        <w:rPr>
          <w:rFonts w:eastAsia="Franklin Gothic Book" w:cs="Franklin Gothic Book"/>
        </w:rPr>
        <w:t>local residents</w:t>
      </w:r>
      <w:proofErr w:type="gramEnd"/>
      <w:r w:rsidRPr="17802E44">
        <w:rPr>
          <w:rFonts w:eastAsia="Franklin Gothic Book" w:cs="Franklin Gothic Book"/>
        </w:rPr>
        <w:t xml:space="preserve">. There are also specific shadow flicker criteria. </w:t>
      </w:r>
    </w:p>
    <w:p w14:paraId="27813723" w14:textId="1C31EA82" w:rsidR="3BF5F89E" w:rsidRDefault="3BF5F89E" w:rsidP="00B9749C">
      <w:pPr>
        <w:jc w:val="both"/>
      </w:pPr>
      <w:r w:rsidRPr="17802E44">
        <w:rPr>
          <w:rFonts w:eastAsia="Franklin Gothic Book" w:cs="Franklin Gothic Book"/>
        </w:rPr>
        <w:t xml:space="preserve">Australia’s </w:t>
      </w:r>
      <w:r w:rsidRPr="00586B9D">
        <w:rPr>
          <w:rFonts w:eastAsia="Franklin Gothic Book" w:cs="Franklin Gothic Book"/>
        </w:rPr>
        <w:t>draft National Wind Farm Development Guidelines (2010)</w:t>
      </w:r>
      <w:r w:rsidRPr="17802E44">
        <w:rPr>
          <w:rFonts w:eastAsia="Franklin Gothic Book" w:cs="Franklin Gothic Book"/>
        </w:rPr>
        <w:t xml:space="preserve"> proposed a best practice methodology for assessment and mitigation of shadow flicker. These draft guidelines were not finalised or adopted as national standards but are often still referenced. </w:t>
      </w:r>
    </w:p>
    <w:p w14:paraId="1EB8F2C3" w14:textId="25427A91" w:rsidR="3BF5F89E" w:rsidRDefault="3BF5F89E" w:rsidP="00B9749C">
      <w:pPr>
        <w:jc w:val="both"/>
        <w:rPr>
          <w:rFonts w:eastAsia="Franklin Gothic Book" w:cs="Franklin Gothic Book"/>
        </w:rPr>
      </w:pPr>
      <w:r w:rsidRPr="17802E44">
        <w:rPr>
          <w:rFonts w:eastAsia="Franklin Gothic Book" w:cs="Franklin Gothic Book"/>
        </w:rPr>
        <w:t>Currently, shadow flicker standards are set by each state</w:t>
      </w:r>
      <w:r w:rsidR="000C4A2F">
        <w:rPr>
          <w:rFonts w:eastAsia="Franklin Gothic Book" w:cs="Franklin Gothic Book"/>
        </w:rPr>
        <w:t>, in some cases r</w:t>
      </w:r>
      <w:r w:rsidRPr="17802E44">
        <w:rPr>
          <w:rFonts w:eastAsia="Franklin Gothic Book" w:cs="Franklin Gothic Book"/>
        </w:rPr>
        <w:t>ely</w:t>
      </w:r>
      <w:r w:rsidR="000C4A2F">
        <w:rPr>
          <w:rFonts w:eastAsia="Franklin Gothic Book" w:cs="Franklin Gothic Book"/>
        </w:rPr>
        <w:t>ing</w:t>
      </w:r>
      <w:r w:rsidRPr="17802E44">
        <w:rPr>
          <w:rFonts w:eastAsia="Franklin Gothic Book" w:cs="Franklin Gothic Book"/>
        </w:rPr>
        <w:t xml:space="preserve"> on the draft national guidelines.</w:t>
      </w:r>
      <w:r w:rsidR="000C4A2F">
        <w:rPr>
          <w:rFonts w:eastAsia="Franklin Gothic Book" w:cs="Franklin Gothic Book"/>
        </w:rPr>
        <w:t xml:space="preserve">  This is shown </w:t>
      </w:r>
      <w:r w:rsidR="003E0BE0">
        <w:rPr>
          <w:rFonts w:eastAsia="Franklin Gothic Book" w:cs="Franklin Gothic Book"/>
        </w:rPr>
        <w:t xml:space="preserve">in the table on the following page.  </w:t>
      </w:r>
    </w:p>
    <w:p w14:paraId="6438F32B" w14:textId="77777777" w:rsidR="00862053" w:rsidRDefault="00862053" w:rsidP="17802E44"/>
    <w:p w14:paraId="284FE643" w14:textId="77777777" w:rsidR="003E0BE0" w:rsidRDefault="003E0BE0" w:rsidP="003E0BE0">
      <w:pPr>
        <w:pStyle w:val="Heading2"/>
      </w:pPr>
      <w:r w:rsidRPr="17802E44">
        <w:rPr>
          <w:rFonts w:eastAsia="Franklin Gothic Demi" w:cs="Franklin Gothic Demi"/>
          <w:bCs w:val="0"/>
        </w:rPr>
        <w:t xml:space="preserve">Shadow flicker assessment for new proposals </w:t>
      </w:r>
    </w:p>
    <w:p w14:paraId="1C416226" w14:textId="77777777" w:rsidR="003E0BE0" w:rsidRDefault="003E0BE0" w:rsidP="00B9749C">
      <w:pPr>
        <w:jc w:val="both"/>
      </w:pPr>
      <w:r w:rsidRPr="17802E44">
        <w:rPr>
          <w:rFonts w:eastAsia="Franklin Gothic Book" w:cs="Franklin Gothic Book"/>
        </w:rPr>
        <w:t xml:space="preserve">Shadow flicker impacts are assessed as part of approval processes, using computer modelling to predict the amount of impact received at a resident’s external window or garden area. These are then assessed against regulatory standards. Modelling is often based on ‘worst-case’ scenarios which assume no cloud cover or screening, full sun exposure, and continuous operation of the turbine. This means the modelling often over-estimates shadow flicker impacts. </w:t>
      </w:r>
    </w:p>
    <w:p w14:paraId="135EFC10" w14:textId="77777777" w:rsidR="003E0BE0" w:rsidRDefault="003E0BE0" w:rsidP="00B9749C">
      <w:pPr>
        <w:jc w:val="both"/>
      </w:pPr>
      <w:r w:rsidRPr="17802E44">
        <w:rPr>
          <w:rFonts w:eastAsia="Franklin Gothic Book" w:cs="Franklin Gothic Book"/>
        </w:rPr>
        <w:t xml:space="preserve">The Shadow Flicker Assessment will assess potential impacts on nearby residents based on modelling outlined in the assessment methodology. Residents’ locations are mapped, and the number of hours of likely impact for the year for each given location are then determined. These assessments can also indicate what times of year impact is most </w:t>
      </w:r>
      <w:proofErr w:type="gramStart"/>
      <w:r w:rsidRPr="17802E44">
        <w:rPr>
          <w:rFonts w:eastAsia="Franklin Gothic Book" w:cs="Franklin Gothic Book"/>
        </w:rPr>
        <w:t>likely, and</w:t>
      </w:r>
      <w:proofErr w:type="gramEnd"/>
      <w:r w:rsidRPr="17802E44">
        <w:rPr>
          <w:rFonts w:eastAsia="Franklin Gothic Book" w:cs="Franklin Gothic Book"/>
        </w:rPr>
        <w:t xml:space="preserve"> help to consider what could be done to reduce impacts. </w:t>
      </w:r>
    </w:p>
    <w:p w14:paraId="3DF8A464" w14:textId="77777777" w:rsidR="003E0BE0" w:rsidRDefault="003E0BE0" w:rsidP="00B9749C">
      <w:pPr>
        <w:jc w:val="both"/>
        <w:rPr>
          <w:rFonts w:eastAsia="Franklin Gothic Book" w:cs="Franklin Gothic Book"/>
        </w:rPr>
      </w:pPr>
      <w:r w:rsidRPr="17802E44">
        <w:rPr>
          <w:rFonts w:eastAsia="Franklin Gothic Book" w:cs="Franklin Gothic Book"/>
        </w:rPr>
        <w:t>Once a wind farm development is approved or constructed, any new buildings proposed near the wind farm should check whether shadow flicker impacts are likely and consider how to design them to avoid or minimise impacts.</w:t>
      </w:r>
    </w:p>
    <w:p w14:paraId="3ADAE4C4" w14:textId="77777777" w:rsidR="003E0BE0" w:rsidRDefault="003E0BE0" w:rsidP="17802E44">
      <w:pPr>
        <w:rPr>
          <w:rFonts w:eastAsia="Franklin Gothic Book" w:cs="Franklin Gothic Book"/>
        </w:rPr>
      </w:pPr>
    </w:p>
    <w:p w14:paraId="6C51A676" w14:textId="62A6BA88" w:rsidR="3BF5F89E" w:rsidRDefault="3BF5F89E" w:rsidP="003E0BE0">
      <w:pPr>
        <w:pStyle w:val="TableHeading"/>
      </w:pPr>
      <w:r w:rsidRPr="17802E44">
        <w:lastRenderedPageBreak/>
        <w:t xml:space="preserve"> </w:t>
      </w:r>
      <w:r w:rsidR="003E0BE0">
        <w:t>Summary of shadow flicker standards by state and territory</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25"/>
        <w:gridCol w:w="4110"/>
        <w:gridCol w:w="1980"/>
        <w:gridCol w:w="2175"/>
      </w:tblGrid>
      <w:tr w:rsidR="00CE15E9" w14:paraId="5E42C2CE" w14:textId="77777777" w:rsidTr="17802E44">
        <w:trPr>
          <w:trHeight w:val="195"/>
        </w:trPr>
        <w:tc>
          <w:tcPr>
            <w:tcW w:w="1125"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3BF76532" w14:textId="1616ED7D" w:rsidR="17802E44" w:rsidRDefault="17802E44" w:rsidP="17802E44">
            <w:r w:rsidRPr="17802E44">
              <w:rPr>
                <w:rFonts w:eastAsia="Franklin Gothic Book" w:cs="Franklin Gothic Book"/>
                <w:b/>
                <w:bCs/>
                <w:color w:val="FFFFFF" w:themeColor="background2"/>
                <w:sz w:val="18"/>
                <w:szCs w:val="18"/>
              </w:rPr>
              <w:t xml:space="preserve">State </w:t>
            </w:r>
          </w:p>
        </w:tc>
        <w:tc>
          <w:tcPr>
            <w:tcW w:w="4110"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34D31D2C" w14:textId="73BC6AD2" w:rsidR="17802E44" w:rsidRDefault="17802E44" w:rsidP="17802E44">
            <w:r w:rsidRPr="17802E44">
              <w:rPr>
                <w:rFonts w:eastAsia="Franklin Gothic Book" w:cs="Franklin Gothic Book"/>
                <w:b/>
                <w:bCs/>
                <w:color w:val="FFFFFF" w:themeColor="background2"/>
                <w:sz w:val="18"/>
                <w:szCs w:val="18"/>
              </w:rPr>
              <w:t xml:space="preserve">Standard </w:t>
            </w:r>
          </w:p>
        </w:tc>
        <w:tc>
          <w:tcPr>
            <w:tcW w:w="1980"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04052845" w14:textId="459AFA22" w:rsidR="17802E44" w:rsidRDefault="17802E44" w:rsidP="17802E44">
            <w:r w:rsidRPr="17802E44">
              <w:rPr>
                <w:rFonts w:eastAsia="Franklin Gothic Book" w:cs="Franklin Gothic Book"/>
                <w:b/>
                <w:bCs/>
                <w:color w:val="FFFFFF" w:themeColor="background2"/>
                <w:sz w:val="18"/>
                <w:szCs w:val="18"/>
              </w:rPr>
              <w:t>Reference</w:t>
            </w:r>
          </w:p>
        </w:tc>
        <w:tc>
          <w:tcPr>
            <w:tcW w:w="2175" w:type="dxa"/>
            <w:tcBorders>
              <w:top w:val="single" w:sz="8" w:space="0" w:color="FFFFFF" w:themeColor="background2"/>
              <w:left w:val="single" w:sz="8" w:space="0" w:color="FFFFFF" w:themeColor="background2"/>
              <w:bottom w:val="single" w:sz="18" w:space="0" w:color="FFFFFF" w:themeColor="background2"/>
              <w:right w:val="single" w:sz="8" w:space="0" w:color="FFFFFF" w:themeColor="background2"/>
            </w:tcBorders>
            <w:shd w:val="clear" w:color="auto" w:fill="8A290A"/>
            <w:tcMar>
              <w:top w:w="15" w:type="dxa"/>
              <w:left w:w="15" w:type="dxa"/>
              <w:bottom w:w="15" w:type="dxa"/>
              <w:right w:w="15" w:type="dxa"/>
            </w:tcMar>
          </w:tcPr>
          <w:p w14:paraId="4A725284" w14:textId="3706DA64" w:rsidR="17802E44" w:rsidRDefault="17802E44" w:rsidP="17802E44">
            <w:r w:rsidRPr="17802E44">
              <w:rPr>
                <w:rFonts w:eastAsia="Franklin Gothic Book" w:cs="Franklin Gothic Book"/>
                <w:b/>
                <w:bCs/>
                <w:color w:val="FFFFFF" w:themeColor="background2"/>
                <w:sz w:val="18"/>
                <w:szCs w:val="18"/>
              </w:rPr>
              <w:t xml:space="preserve">State Dept. </w:t>
            </w:r>
          </w:p>
        </w:tc>
      </w:tr>
      <w:tr w:rsidR="00CE15E9" w14:paraId="27DABA57" w14:textId="77777777" w:rsidTr="17802E44">
        <w:trPr>
          <w:trHeight w:val="780"/>
        </w:trPr>
        <w:tc>
          <w:tcPr>
            <w:tcW w:w="1125"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C4BF54B" w14:textId="3B58F5EF" w:rsidR="17802E44" w:rsidRDefault="17802E44" w:rsidP="17802E44">
            <w:r w:rsidRPr="17802E44">
              <w:rPr>
                <w:rFonts w:eastAsia="Franklin Gothic Book" w:cs="Franklin Gothic Book"/>
                <w:color w:val="000000"/>
                <w:sz w:val="18"/>
                <w:szCs w:val="18"/>
              </w:rPr>
              <w:t>Queensland</w:t>
            </w:r>
          </w:p>
        </w:tc>
        <w:tc>
          <w:tcPr>
            <w:tcW w:w="4110"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5877F785" w14:textId="01906163" w:rsidR="17802E44" w:rsidRDefault="17802E44" w:rsidP="17802E44">
            <w:r w:rsidRPr="17802E44">
              <w:rPr>
                <w:rFonts w:eastAsia="Franklin Gothic Book" w:cs="Franklin Gothic Book"/>
                <w:color w:val="000000"/>
                <w:sz w:val="18"/>
                <w:szCs w:val="18"/>
              </w:rPr>
              <w:t>30 hrs/yr for sites with existing or approved sensitive land use, and a maximum of 30 minutes/day</w:t>
            </w:r>
          </w:p>
        </w:tc>
        <w:tc>
          <w:tcPr>
            <w:tcW w:w="1980"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5E83AD82" w14:textId="2E87B239" w:rsidR="17802E44" w:rsidRDefault="17802E44" w:rsidP="17802E44">
            <w:r w:rsidRPr="17802E44">
              <w:rPr>
                <w:rFonts w:eastAsia="Franklin Gothic Book" w:cs="Franklin Gothic Book"/>
                <w:color w:val="000000"/>
                <w:sz w:val="18"/>
                <w:szCs w:val="18"/>
              </w:rPr>
              <w:t xml:space="preserve">Planning Guideline </w:t>
            </w:r>
            <w:hyperlink r:id="rId9">
              <w:r w:rsidRPr="00E67B23">
                <w:rPr>
                  <w:rStyle w:val="Hyperlink"/>
                  <w:rFonts w:eastAsia="Franklin Gothic Book" w:cs="Franklin Gothic Book"/>
                  <w:color w:val="002B58"/>
                  <w:sz w:val="18"/>
                  <w:szCs w:val="18"/>
                </w:rPr>
                <w:t>State code 23: Wind farm development</w:t>
              </w:r>
            </w:hyperlink>
          </w:p>
        </w:tc>
        <w:tc>
          <w:tcPr>
            <w:tcW w:w="2175" w:type="dxa"/>
            <w:tcBorders>
              <w:top w:val="single" w:sz="1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049C5DB4" w14:textId="1060EDFE" w:rsidR="17802E44" w:rsidRDefault="17802E44" w:rsidP="17802E44">
            <w:r w:rsidRPr="17802E44">
              <w:rPr>
                <w:rFonts w:eastAsia="Franklin Gothic Book" w:cs="Franklin Gothic Book"/>
                <w:color w:val="000000"/>
                <w:sz w:val="18"/>
                <w:szCs w:val="18"/>
              </w:rPr>
              <w:t>Department of State Development, Infrastructure and Planning</w:t>
            </w:r>
          </w:p>
        </w:tc>
      </w:tr>
      <w:tr w:rsidR="00CE15E9" w14:paraId="4D06971A" w14:textId="77777777" w:rsidTr="17802E44">
        <w:trPr>
          <w:trHeight w:val="1065"/>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3C4DBD9C" w14:textId="64DDAC20" w:rsidR="17802E44" w:rsidRDefault="17802E44" w:rsidP="17802E44">
            <w:r w:rsidRPr="17802E44">
              <w:rPr>
                <w:rFonts w:eastAsia="Franklin Gothic Book" w:cs="Franklin Gothic Book"/>
                <w:color w:val="000000"/>
                <w:sz w:val="18"/>
                <w:szCs w:val="18"/>
              </w:rPr>
              <w:t>New South Wales</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0EB8895A" w14:textId="40F21A4E" w:rsidR="17802E44" w:rsidRDefault="17802E44" w:rsidP="17802E44">
            <w:r w:rsidRPr="17802E44">
              <w:rPr>
                <w:rFonts w:eastAsia="Franklin Gothic Book" w:cs="Franklin Gothic Book"/>
                <w:color w:val="000000"/>
                <w:sz w:val="18"/>
                <w:szCs w:val="18"/>
              </w:rPr>
              <w:t>Projects should be designed to avoid visually dominant turbines and shadow flicker of &gt;30 hrs/yr (unless private agreement addresses impact)</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3430E933" w14:textId="15828267" w:rsidR="17802E44" w:rsidRDefault="17802E44" w:rsidP="17802E44">
            <w:hyperlink r:id="rId10">
              <w:r w:rsidRPr="00E67B23">
                <w:rPr>
                  <w:rStyle w:val="Hyperlink"/>
                  <w:rFonts w:eastAsia="Franklin Gothic Book" w:cs="Franklin Gothic Book"/>
                  <w:color w:val="002B58"/>
                  <w:sz w:val="18"/>
                  <w:szCs w:val="18"/>
                </w:rPr>
                <w:t>Renewable Energy Planning Framework</w:t>
              </w:r>
            </w:hyperlink>
          </w:p>
          <w:p w14:paraId="65C27CED" w14:textId="1410190E" w:rsidR="17802E44" w:rsidRDefault="17802E44" w:rsidP="17802E44">
            <w:hyperlink r:id="rId11">
              <w:r w:rsidRPr="00E67B23">
                <w:rPr>
                  <w:rStyle w:val="Hyperlink"/>
                  <w:rFonts w:eastAsia="Franklin Gothic Book" w:cs="Franklin Gothic Book"/>
                  <w:color w:val="002B58"/>
                  <w:sz w:val="18"/>
                  <w:szCs w:val="18"/>
                </w:rPr>
                <w:t>Wind Energy Guideline</w:t>
              </w:r>
            </w:hyperlink>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550F2D00" w14:textId="62F30428" w:rsidR="17802E44" w:rsidRDefault="17802E44" w:rsidP="17802E44">
            <w:r w:rsidRPr="17802E44">
              <w:rPr>
                <w:rFonts w:eastAsia="Franklin Gothic Book" w:cs="Franklin Gothic Book"/>
                <w:color w:val="000000"/>
                <w:sz w:val="18"/>
                <w:szCs w:val="18"/>
              </w:rPr>
              <w:t>Department of Planning, Housing and Infrastructure</w:t>
            </w:r>
          </w:p>
        </w:tc>
      </w:tr>
      <w:tr w:rsidR="00CE15E9" w14:paraId="480D52C6" w14:textId="77777777" w:rsidTr="17802E44">
        <w:trPr>
          <w:trHeight w:val="795"/>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AA37E43" w14:textId="5757B98A" w:rsidR="17802E44" w:rsidRDefault="17802E44" w:rsidP="17802E44">
            <w:r w:rsidRPr="17802E44">
              <w:rPr>
                <w:rFonts w:eastAsia="Franklin Gothic Book" w:cs="Franklin Gothic Book"/>
                <w:color w:val="000000"/>
                <w:sz w:val="18"/>
                <w:szCs w:val="18"/>
              </w:rPr>
              <w:t>Victoria</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53D3D2D1" w14:textId="5F3163F8" w:rsidR="17802E44" w:rsidRDefault="17802E44" w:rsidP="17802E44">
            <w:r w:rsidRPr="17802E44">
              <w:rPr>
                <w:rFonts w:eastAsia="Franklin Gothic Book" w:cs="Franklin Gothic Book"/>
                <w:color w:val="000000"/>
                <w:sz w:val="18"/>
                <w:szCs w:val="18"/>
              </w:rPr>
              <w:t>Max. of 30 hrs/yr for non-associated dwellings near a project</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AAA09C1" w14:textId="7BE5337B" w:rsidR="17802E44" w:rsidRDefault="17802E44" w:rsidP="17802E44">
            <w:hyperlink r:id="rId12">
              <w:r w:rsidRPr="00E67B23">
                <w:rPr>
                  <w:rStyle w:val="Hyperlink"/>
                  <w:rFonts w:eastAsia="Franklin Gothic Book" w:cs="Franklin Gothic Book"/>
                  <w:color w:val="002B58"/>
                  <w:sz w:val="18"/>
                  <w:szCs w:val="18"/>
                </w:rPr>
                <w:t>Planning Guidelines for Development of Wind Energy Facilities</w:t>
              </w:r>
            </w:hyperlink>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47BB75CA" w14:textId="7FF0906C" w:rsidR="17802E44" w:rsidRDefault="17802E44" w:rsidP="17802E44">
            <w:r w:rsidRPr="17802E44">
              <w:rPr>
                <w:rFonts w:eastAsia="Franklin Gothic Book" w:cs="Franklin Gothic Book"/>
                <w:color w:val="000000"/>
                <w:sz w:val="18"/>
                <w:szCs w:val="18"/>
              </w:rPr>
              <w:t>Department of Transport and Planning</w:t>
            </w:r>
          </w:p>
        </w:tc>
      </w:tr>
      <w:tr w:rsidR="00CE15E9" w14:paraId="030486D0" w14:textId="77777777" w:rsidTr="17802E44">
        <w:trPr>
          <w:trHeight w:val="1065"/>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5C72CBC9" w14:textId="5F5FD71B" w:rsidR="17802E44" w:rsidRDefault="17802E44" w:rsidP="17802E44">
            <w:r w:rsidRPr="17802E44">
              <w:rPr>
                <w:rFonts w:eastAsia="Franklin Gothic Book" w:cs="Franklin Gothic Book"/>
                <w:color w:val="000000"/>
                <w:sz w:val="18"/>
                <w:szCs w:val="18"/>
              </w:rPr>
              <w:t>Western Australia</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0D776760" w14:textId="604E2190" w:rsidR="17802E44" w:rsidRDefault="17802E44" w:rsidP="17802E44">
            <w:r w:rsidRPr="17802E44">
              <w:rPr>
                <w:rFonts w:eastAsia="Franklin Gothic Book" w:cs="Franklin Gothic Book"/>
                <w:color w:val="000000"/>
                <w:sz w:val="18"/>
                <w:szCs w:val="18"/>
                <w:u w:val="single"/>
              </w:rPr>
              <w:t xml:space="preserve">In development </w:t>
            </w:r>
          </w:p>
          <w:p w14:paraId="3ACF3261" w14:textId="7BA67500" w:rsidR="17802E44" w:rsidRDefault="17802E44" w:rsidP="17802E44">
            <w:r w:rsidRPr="17802E44">
              <w:rPr>
                <w:rFonts w:eastAsia="Franklin Gothic Book" w:cs="Franklin Gothic Book"/>
                <w:color w:val="000000"/>
                <w:sz w:val="18"/>
                <w:szCs w:val="18"/>
              </w:rPr>
              <w:t>propose a max. of 30 hrs/yr and 30 minutes/day at visually sensitive land use on non-host lots (or 10 hrs/yr when considering predicted actual shadow flicker modelling)</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6B28F5F7" w14:textId="54F919FE" w:rsidR="17802E44" w:rsidRDefault="17802E44" w:rsidP="17802E44">
            <w:hyperlink r:id="rId13">
              <w:r w:rsidRPr="00E67B23">
                <w:rPr>
                  <w:rStyle w:val="Hyperlink"/>
                  <w:rFonts w:eastAsia="Franklin Gothic Book" w:cs="Franklin Gothic Book"/>
                  <w:color w:val="002B58"/>
                  <w:sz w:val="18"/>
                  <w:szCs w:val="18"/>
                </w:rPr>
                <w:t>Draft Renewable Energy Planning Code and Guidelines</w:t>
              </w:r>
            </w:hyperlink>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4A5FB5A2" w14:textId="3A36AE7C" w:rsidR="17802E44" w:rsidRPr="004F4282" w:rsidRDefault="004F4282" w:rsidP="17802E44">
            <w:pPr>
              <w:rPr>
                <w:sz w:val="18"/>
                <w:szCs w:val="18"/>
              </w:rPr>
            </w:pPr>
            <w:r w:rsidRPr="004F4282">
              <w:rPr>
                <w:sz w:val="18"/>
                <w:szCs w:val="18"/>
              </w:rPr>
              <w:t>Department of Planning, Lands and Heritage</w:t>
            </w:r>
          </w:p>
        </w:tc>
      </w:tr>
      <w:tr w:rsidR="00CE15E9" w14:paraId="04E4E75D" w14:textId="77777777" w:rsidTr="17802E44">
        <w:trPr>
          <w:trHeight w:val="660"/>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0D1DFF9B" w14:textId="36E1D233" w:rsidR="17802E44" w:rsidRDefault="17802E44" w:rsidP="17802E44">
            <w:r w:rsidRPr="17802E44">
              <w:rPr>
                <w:rFonts w:eastAsia="Franklin Gothic Book" w:cs="Franklin Gothic Book"/>
                <w:color w:val="000000"/>
                <w:sz w:val="18"/>
                <w:szCs w:val="18"/>
              </w:rPr>
              <w:t>South Australia</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11DEBE51" w14:textId="16AF1E43" w:rsidR="17802E44" w:rsidRDefault="17802E44" w:rsidP="17802E44">
            <w:r w:rsidRPr="17802E44">
              <w:rPr>
                <w:rFonts w:eastAsia="Franklin Gothic Book" w:cs="Franklin Gothic Book"/>
                <w:color w:val="000000"/>
                <w:sz w:val="18"/>
                <w:szCs w:val="18"/>
              </w:rPr>
              <w:t xml:space="preserve">Shadow flicker impacts on nearby property owners/occupiers should be avoided or minimised </w:t>
            </w:r>
          </w:p>
          <w:p w14:paraId="477B6358" w14:textId="21DCA3A3" w:rsidR="17802E44" w:rsidRDefault="17802E44" w:rsidP="17802E44">
            <w:r w:rsidRPr="17802E44">
              <w:rPr>
                <w:rFonts w:eastAsia="Franklin Gothic Book" w:cs="Franklin Gothic Book"/>
                <w:color w:val="000000"/>
                <w:sz w:val="18"/>
                <w:szCs w:val="18"/>
              </w:rPr>
              <w:t xml:space="preserve">Draft National Guidelines often used as technical reference </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7577D7AE" w14:textId="48901BA0" w:rsidR="17802E44" w:rsidRDefault="17802E44" w:rsidP="17802E44">
            <w:hyperlink r:id="rId14">
              <w:r w:rsidRPr="00E67B23">
                <w:rPr>
                  <w:rStyle w:val="Hyperlink"/>
                  <w:rFonts w:eastAsia="Franklin Gothic Book" w:cs="Franklin Gothic Book"/>
                  <w:color w:val="002B58"/>
                  <w:sz w:val="18"/>
                  <w:szCs w:val="18"/>
                </w:rPr>
                <w:t>Wind farm planning policy</w:t>
              </w:r>
            </w:hyperlink>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47DE9908" w14:textId="587CDE5A" w:rsidR="17802E44" w:rsidRDefault="17802E44" w:rsidP="17802E44">
            <w:r w:rsidRPr="00BE6903">
              <w:rPr>
                <w:rFonts w:eastAsia="Franklin Gothic Book" w:cs="Franklin Gothic Book"/>
                <w:color w:val="000000"/>
                <w:sz w:val="18"/>
                <w:szCs w:val="18"/>
              </w:rPr>
              <w:t>Department o</w:t>
            </w:r>
            <w:r>
              <w:rPr>
                <w:rFonts w:eastAsia="Franklin Gothic Book" w:cs="Franklin Gothic Book"/>
                <w:color w:val="000000"/>
                <w:sz w:val="18"/>
                <w:szCs w:val="18"/>
              </w:rPr>
              <w:t xml:space="preserve">f </w:t>
            </w:r>
            <w:r w:rsidR="00BE6903">
              <w:rPr>
                <w:rFonts w:eastAsia="Franklin Gothic Book" w:cs="Franklin Gothic Book"/>
                <w:color w:val="000000"/>
                <w:sz w:val="18"/>
                <w:szCs w:val="18"/>
              </w:rPr>
              <w:t>Housing</w:t>
            </w:r>
            <w:r>
              <w:rPr>
                <w:rFonts w:eastAsia="Franklin Gothic Book" w:cs="Franklin Gothic Book"/>
                <w:color w:val="000000"/>
                <w:sz w:val="18"/>
                <w:szCs w:val="18"/>
              </w:rPr>
              <w:t xml:space="preserve"> and </w:t>
            </w:r>
            <w:r w:rsidR="00BE6903">
              <w:rPr>
                <w:rFonts w:eastAsia="Franklin Gothic Book" w:cs="Franklin Gothic Book"/>
                <w:color w:val="000000"/>
                <w:sz w:val="18"/>
                <w:szCs w:val="18"/>
              </w:rPr>
              <w:t>Urban Development</w:t>
            </w:r>
          </w:p>
        </w:tc>
      </w:tr>
      <w:tr w:rsidR="00CE15E9" w14:paraId="682D393C" w14:textId="77777777" w:rsidTr="17802E44">
        <w:trPr>
          <w:trHeight w:val="510"/>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0216B7F0" w14:textId="60EFB617" w:rsidR="17802E44" w:rsidRDefault="17802E44" w:rsidP="17802E44">
            <w:r w:rsidRPr="17802E44">
              <w:rPr>
                <w:rFonts w:eastAsia="Franklin Gothic Book" w:cs="Franklin Gothic Book"/>
                <w:color w:val="000000"/>
                <w:sz w:val="18"/>
                <w:szCs w:val="18"/>
              </w:rPr>
              <w:t xml:space="preserve">Tasmania </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24BFBAD7" w14:textId="5CD7E6DA" w:rsidR="17802E44" w:rsidRDefault="17802E44" w:rsidP="17802E44">
            <w:r w:rsidRPr="17802E44">
              <w:rPr>
                <w:rFonts w:eastAsia="Franklin Gothic Book" w:cs="Franklin Gothic Book"/>
                <w:color w:val="000000"/>
                <w:sz w:val="18"/>
                <w:szCs w:val="18"/>
              </w:rPr>
              <w:t>Draft National Guidelines often used as technical reference</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72F398D3" w14:textId="720BE509" w:rsidR="17802E44" w:rsidRDefault="0025437C" w:rsidP="17802E44">
            <w:r>
              <w:t>-</w:t>
            </w:r>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53AC1635" w14:textId="0627AB8D" w:rsidR="17802E44" w:rsidRPr="00902ED5" w:rsidRDefault="00902ED5" w:rsidP="17802E44">
            <w:pPr>
              <w:rPr>
                <w:sz w:val="18"/>
                <w:szCs w:val="18"/>
              </w:rPr>
            </w:pPr>
            <w:r w:rsidRPr="00902ED5">
              <w:rPr>
                <w:sz w:val="18"/>
                <w:szCs w:val="18"/>
              </w:rPr>
              <w:t>Department of State Growth</w:t>
            </w:r>
          </w:p>
        </w:tc>
      </w:tr>
      <w:tr w:rsidR="00CE15E9" w14:paraId="5D824FEB" w14:textId="77777777" w:rsidTr="17802E44">
        <w:trPr>
          <w:trHeight w:val="390"/>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34DAA72C" w14:textId="532BCDFE" w:rsidR="17802E44" w:rsidRDefault="17802E44" w:rsidP="17802E44">
            <w:r w:rsidRPr="17802E44">
              <w:rPr>
                <w:rFonts w:eastAsia="Franklin Gothic Book" w:cs="Franklin Gothic Book"/>
                <w:color w:val="000000"/>
                <w:sz w:val="18"/>
                <w:szCs w:val="18"/>
              </w:rPr>
              <w:t>Northern Territory</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78046724" w14:textId="2B002C92" w:rsidR="17802E44" w:rsidRDefault="17802E44" w:rsidP="17802E44">
            <w:r w:rsidRPr="17802E44">
              <w:rPr>
                <w:rFonts w:eastAsia="Franklin Gothic Book" w:cs="Franklin Gothic Book"/>
                <w:color w:val="000000"/>
                <w:sz w:val="18"/>
                <w:szCs w:val="18"/>
              </w:rPr>
              <w:t>Currently no specific shadow flicker provisions outlined in the Northern Territory Planning Scheme</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61BCE02E" w14:textId="20C27877" w:rsidR="17802E44" w:rsidRDefault="003D7B07" w:rsidP="17802E44">
            <w:r>
              <w:t>-</w:t>
            </w:r>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FFFFF" w:themeFill="background2"/>
            <w:tcMar>
              <w:top w:w="15" w:type="dxa"/>
              <w:left w:w="15" w:type="dxa"/>
              <w:bottom w:w="15" w:type="dxa"/>
              <w:right w:w="15" w:type="dxa"/>
            </w:tcMar>
          </w:tcPr>
          <w:p w14:paraId="01A016F1" w14:textId="11C232C3" w:rsidR="17802E44" w:rsidRPr="00475E60" w:rsidRDefault="00475E60" w:rsidP="17802E44">
            <w:pPr>
              <w:rPr>
                <w:sz w:val="18"/>
                <w:szCs w:val="18"/>
              </w:rPr>
            </w:pPr>
            <w:r w:rsidRPr="00475E60">
              <w:rPr>
                <w:sz w:val="18"/>
                <w:szCs w:val="18"/>
              </w:rPr>
              <w:t>Department of Lands, Planning and Environment</w:t>
            </w:r>
          </w:p>
        </w:tc>
      </w:tr>
      <w:tr w:rsidR="00CE15E9" w14:paraId="027535E2" w14:textId="77777777" w:rsidTr="17802E44">
        <w:trPr>
          <w:trHeight w:val="255"/>
        </w:trPr>
        <w:tc>
          <w:tcPr>
            <w:tcW w:w="11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17C9AC2A" w14:textId="63D72091" w:rsidR="17802E44" w:rsidRDefault="17802E44" w:rsidP="17802E44">
            <w:r w:rsidRPr="17802E44">
              <w:rPr>
                <w:rFonts w:eastAsia="Franklin Gothic Book" w:cs="Franklin Gothic Book"/>
                <w:color w:val="000000"/>
                <w:sz w:val="18"/>
                <w:szCs w:val="18"/>
              </w:rPr>
              <w:t>ACT</w:t>
            </w:r>
          </w:p>
        </w:tc>
        <w:tc>
          <w:tcPr>
            <w:tcW w:w="411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343F51AB" w14:textId="6DB41E1A" w:rsidR="17802E44" w:rsidRDefault="17802E44" w:rsidP="17802E44">
            <w:r w:rsidRPr="17802E44">
              <w:rPr>
                <w:rFonts w:eastAsia="Franklin Gothic Book" w:cs="Franklin Gothic Book"/>
                <w:color w:val="000000"/>
                <w:sz w:val="18"/>
                <w:szCs w:val="18"/>
              </w:rPr>
              <w:t>Currently no specific shadow flicker provisions set out in ACT planning guidelines</w:t>
            </w:r>
          </w:p>
        </w:tc>
        <w:tc>
          <w:tcPr>
            <w:tcW w:w="19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649057A2" w14:textId="3B2D4128" w:rsidR="17802E44" w:rsidRDefault="003D7B07" w:rsidP="17802E44">
            <w:r>
              <w:t>-</w:t>
            </w:r>
          </w:p>
        </w:tc>
        <w:tc>
          <w:tcPr>
            <w:tcW w:w="217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F0BA8F"/>
            <w:tcMar>
              <w:top w:w="15" w:type="dxa"/>
              <w:left w:w="15" w:type="dxa"/>
              <w:bottom w:w="15" w:type="dxa"/>
              <w:right w:w="15" w:type="dxa"/>
            </w:tcMar>
          </w:tcPr>
          <w:p w14:paraId="2BB85841" w14:textId="00B9E2F6" w:rsidR="17802E44" w:rsidRPr="00284C9D" w:rsidRDefault="00284C9D" w:rsidP="17802E44">
            <w:pPr>
              <w:rPr>
                <w:sz w:val="18"/>
                <w:szCs w:val="18"/>
              </w:rPr>
            </w:pPr>
            <w:r w:rsidRPr="00284C9D">
              <w:rPr>
                <w:sz w:val="18"/>
                <w:szCs w:val="18"/>
              </w:rPr>
              <w:t>Environment, Planning and Sustainable Development Directorate</w:t>
            </w:r>
          </w:p>
        </w:tc>
      </w:tr>
    </w:tbl>
    <w:p w14:paraId="41FB520E" w14:textId="0D115352" w:rsidR="00862053" w:rsidRPr="00D26776" w:rsidRDefault="3BF5F89E" w:rsidP="17802E44">
      <w:pPr>
        <w:rPr>
          <w:rFonts w:eastAsia="Franklin Gothic Book" w:cs="Franklin Gothic Book"/>
        </w:rPr>
      </w:pPr>
      <w:r w:rsidRPr="17802E44">
        <w:rPr>
          <w:rFonts w:eastAsia="Franklin Gothic Book" w:cs="Franklin Gothic Book"/>
        </w:rPr>
        <w:t xml:space="preserve"> </w:t>
      </w:r>
    </w:p>
    <w:p w14:paraId="7AD7E1AD" w14:textId="0930B030" w:rsidR="3BF5F89E" w:rsidRDefault="3BF5F89E" w:rsidP="17802E44">
      <w:pPr>
        <w:pStyle w:val="Heading2"/>
      </w:pPr>
      <w:r w:rsidRPr="17802E44">
        <w:rPr>
          <w:rFonts w:eastAsia="Franklin Gothic Demi" w:cs="Franklin Gothic Demi"/>
          <w:bCs w:val="0"/>
        </w:rPr>
        <w:t>Management of shadow flicker in operation</w:t>
      </w:r>
    </w:p>
    <w:p w14:paraId="79A6B205" w14:textId="1129F392" w:rsidR="3BF5F89E" w:rsidRDefault="3BF5F89E" w:rsidP="00B9749C">
      <w:pPr>
        <w:jc w:val="both"/>
      </w:pPr>
      <w:r w:rsidRPr="17802E44">
        <w:rPr>
          <w:rFonts w:eastAsia="Franklin Gothic Book" w:cs="Franklin Gothic Book"/>
        </w:rPr>
        <w:t xml:space="preserve">Once a wind farm is built, it </w:t>
      </w:r>
      <w:r w:rsidR="004414B6">
        <w:rPr>
          <w:rFonts w:eastAsia="Franklin Gothic Book" w:cs="Franklin Gothic Book"/>
        </w:rPr>
        <w:t>can be</w:t>
      </w:r>
      <w:r w:rsidRPr="17802E44">
        <w:rPr>
          <w:rFonts w:eastAsia="Franklin Gothic Book" w:cs="Franklin Gothic Book"/>
        </w:rPr>
        <w:t xml:space="preserve"> difficult to confirm whether the modelling predictions were accurate.  This is because they are </w:t>
      </w:r>
      <w:r w:rsidR="004414B6">
        <w:rPr>
          <w:rFonts w:eastAsia="Franklin Gothic Book" w:cs="Franklin Gothic Book"/>
        </w:rPr>
        <w:t xml:space="preserve">modelled </w:t>
      </w:r>
      <w:r w:rsidRPr="17802E44">
        <w:rPr>
          <w:rFonts w:eastAsia="Franklin Gothic Book" w:cs="Franklin Gothic Book"/>
        </w:rPr>
        <w:t xml:space="preserve">over a year long period, and </w:t>
      </w:r>
      <w:r w:rsidR="004414B6">
        <w:rPr>
          <w:rFonts w:eastAsia="Franklin Gothic Book" w:cs="Franklin Gothic Book"/>
        </w:rPr>
        <w:t xml:space="preserve">actual </w:t>
      </w:r>
      <w:r w:rsidRPr="17802E44">
        <w:rPr>
          <w:rFonts w:eastAsia="Franklin Gothic Book" w:cs="Franklin Gothic Book"/>
        </w:rPr>
        <w:t>impacts are intermittent</w:t>
      </w:r>
      <w:r w:rsidR="004414B6">
        <w:rPr>
          <w:rFonts w:eastAsia="Franklin Gothic Book" w:cs="Franklin Gothic Book"/>
        </w:rPr>
        <w:t xml:space="preserve"> and short duration</w:t>
      </w:r>
      <w:r w:rsidRPr="17802E44">
        <w:rPr>
          <w:rFonts w:eastAsia="Franklin Gothic Book" w:cs="Franklin Gothic Book"/>
        </w:rPr>
        <w:t xml:space="preserve">.  </w:t>
      </w:r>
    </w:p>
    <w:p w14:paraId="41D31822" w14:textId="09BDE490" w:rsidR="3BF5F89E" w:rsidRDefault="3BF5F89E" w:rsidP="00B9749C">
      <w:pPr>
        <w:jc w:val="both"/>
      </w:pPr>
      <w:r w:rsidRPr="17802E44">
        <w:rPr>
          <w:rFonts w:eastAsia="Franklin Gothic Book" w:cs="Franklin Gothic Book"/>
        </w:rPr>
        <w:t xml:space="preserve">The best indicator of compliance is the actual experience of neighbours. In AEIC’s case handling role, complaints about shadow flicker impacts from operating wind farms are very rare. </w:t>
      </w:r>
    </w:p>
    <w:p w14:paraId="3811A846" w14:textId="6E86F0F6" w:rsidR="3BF5F89E" w:rsidRDefault="3BF5F89E" w:rsidP="00B9749C">
      <w:pPr>
        <w:jc w:val="both"/>
      </w:pPr>
      <w:r w:rsidRPr="17802E44">
        <w:rPr>
          <w:rFonts w:eastAsia="Franklin Gothic Book" w:cs="Franklin Gothic Book"/>
        </w:rPr>
        <w:t>There are things that can be done if shadow flicker becomes a concern, such as screening with plants or blinds</w:t>
      </w:r>
      <w:r w:rsidR="00BB29E0">
        <w:rPr>
          <w:rFonts w:eastAsia="Franklin Gothic Book" w:cs="Franklin Gothic Book"/>
        </w:rPr>
        <w:t>.</w:t>
      </w:r>
      <w:r w:rsidRPr="17802E44">
        <w:rPr>
          <w:rFonts w:eastAsia="Franklin Gothic Book" w:cs="Franklin Gothic Book"/>
        </w:rPr>
        <w:t xml:space="preserve"> </w:t>
      </w:r>
      <w:r w:rsidR="002F0997">
        <w:rPr>
          <w:rFonts w:eastAsia="Franklin Gothic Book" w:cs="Franklin Gothic Book"/>
        </w:rPr>
        <w:t xml:space="preserve">In </w:t>
      </w:r>
      <w:r w:rsidR="00EE570A">
        <w:rPr>
          <w:rFonts w:eastAsia="Franklin Gothic Book" w:cs="Franklin Gothic Book"/>
        </w:rPr>
        <w:t>exceptional</w:t>
      </w:r>
      <w:r w:rsidR="002F0997">
        <w:rPr>
          <w:rFonts w:eastAsia="Franklin Gothic Book" w:cs="Franklin Gothic Book"/>
        </w:rPr>
        <w:t xml:space="preserve"> circumstances, </w:t>
      </w:r>
      <w:r w:rsidRPr="17802E44">
        <w:rPr>
          <w:rFonts w:eastAsia="Franklin Gothic Book" w:cs="Franklin Gothic Book"/>
        </w:rPr>
        <w:t xml:space="preserve">curtailing turbines for </w:t>
      </w:r>
      <w:r w:rsidR="00812DDF">
        <w:rPr>
          <w:rFonts w:eastAsia="Franklin Gothic Book" w:cs="Franklin Gothic Book"/>
        </w:rPr>
        <w:t xml:space="preserve">short </w:t>
      </w:r>
      <w:r w:rsidRPr="17802E44">
        <w:rPr>
          <w:rFonts w:eastAsia="Franklin Gothic Book" w:cs="Franklin Gothic Book"/>
        </w:rPr>
        <w:t>periods of intense flicker</w:t>
      </w:r>
      <w:r w:rsidR="002F0997">
        <w:rPr>
          <w:rFonts w:eastAsia="Franklin Gothic Book" w:cs="Franklin Gothic Book"/>
        </w:rPr>
        <w:t xml:space="preserve"> may be considered</w:t>
      </w:r>
      <w:r w:rsidR="008C6AB7">
        <w:rPr>
          <w:rFonts w:eastAsia="Franklin Gothic Book" w:cs="Franklin Gothic Book"/>
        </w:rPr>
        <w:t>.</w:t>
      </w:r>
    </w:p>
    <w:p w14:paraId="5DFD7847" w14:textId="1BA4D6F5" w:rsidR="3BF5F89E" w:rsidRDefault="3BF5F89E" w:rsidP="00B9749C">
      <w:pPr>
        <w:jc w:val="both"/>
        <w:rPr>
          <w:rFonts w:eastAsia="Franklin Gothic Book" w:cs="Franklin Gothic Book"/>
        </w:rPr>
      </w:pPr>
      <w:r w:rsidRPr="17802E44">
        <w:rPr>
          <w:rFonts w:eastAsia="Franklin Gothic Book" w:cs="Franklin Gothic Book"/>
        </w:rPr>
        <w:t xml:space="preserve">The first step is to raise the concerns with the operator and ask for them to </w:t>
      </w:r>
      <w:proofErr w:type="gramStart"/>
      <w:r w:rsidRPr="17802E44">
        <w:rPr>
          <w:rFonts w:eastAsia="Franklin Gothic Book" w:cs="Franklin Gothic Book"/>
        </w:rPr>
        <w:t>take action</w:t>
      </w:r>
      <w:proofErr w:type="gramEnd"/>
      <w:r w:rsidRPr="17802E44">
        <w:rPr>
          <w:rFonts w:eastAsia="Franklin Gothic Book" w:cs="Franklin Gothic Book"/>
        </w:rPr>
        <w:t xml:space="preserve">.  </w:t>
      </w:r>
    </w:p>
    <w:p w14:paraId="266B5A69" w14:textId="77777777" w:rsidR="00D26776" w:rsidRDefault="00D26776" w:rsidP="17802E44"/>
    <w:p w14:paraId="1603B2A3" w14:textId="1061A4E8" w:rsidR="3BF5F89E" w:rsidRDefault="3BF5F89E" w:rsidP="003E0BE0">
      <w:pPr>
        <w:pStyle w:val="Heading2"/>
      </w:pPr>
      <w:r w:rsidRPr="17802E44">
        <w:rPr>
          <w:rFonts w:eastAsia="Franklin Gothic Demi"/>
        </w:rPr>
        <w:t>More information</w:t>
      </w:r>
    </w:p>
    <w:p w14:paraId="18D72135" w14:textId="7EAA9808" w:rsidR="3BF5F89E" w:rsidRDefault="3BF5F89E" w:rsidP="00B9749C">
      <w:pPr>
        <w:jc w:val="both"/>
      </w:pPr>
      <w:r w:rsidRPr="17802E44">
        <w:rPr>
          <w:rFonts w:eastAsia="Franklin Gothic Book" w:cs="Franklin Gothic Book"/>
        </w:rPr>
        <w:t xml:space="preserve">For more information on our role – including how to seek assistance from the AEIC </w:t>
      </w:r>
      <w:r w:rsidR="003E0BE0">
        <w:rPr>
          <w:rFonts w:eastAsia="Franklin Gothic Book" w:cs="Franklin Gothic Book"/>
        </w:rPr>
        <w:t xml:space="preserve">through our complaints and enquiries processes </w:t>
      </w:r>
      <w:r w:rsidRPr="17802E44">
        <w:rPr>
          <w:rFonts w:eastAsia="Franklin Gothic Book" w:cs="Franklin Gothic Book"/>
        </w:rPr>
        <w:t xml:space="preserve">– please contact us.  Web </w:t>
      </w:r>
      <w:hyperlink r:id="rId15">
        <w:r w:rsidRPr="17802E44">
          <w:rPr>
            <w:rStyle w:val="Hyperlink"/>
            <w:rFonts w:eastAsia="Franklin Gothic Book" w:cs="Franklin Gothic Book"/>
          </w:rPr>
          <w:t>www.aeic.gov.au</w:t>
        </w:r>
      </w:hyperlink>
      <w:r w:rsidRPr="17802E44">
        <w:rPr>
          <w:rFonts w:eastAsia="Franklin Gothic Book" w:cs="Franklin Gothic Book"/>
        </w:rPr>
        <w:t xml:space="preserve">  Email </w:t>
      </w:r>
      <w:hyperlink r:id="rId16">
        <w:r w:rsidRPr="17802E44">
          <w:rPr>
            <w:rStyle w:val="Hyperlink"/>
            <w:rFonts w:eastAsia="Franklin Gothic Book" w:cs="Franklin Gothic Book"/>
          </w:rPr>
          <w:t>aeic@aeic.gov.au</w:t>
        </w:r>
      </w:hyperlink>
      <w:r w:rsidRPr="17802E44">
        <w:rPr>
          <w:rFonts w:eastAsia="Franklin Gothic Book" w:cs="Franklin Gothic Book"/>
        </w:rPr>
        <w:t xml:space="preserve"> Phone 1800 656 395 </w:t>
      </w:r>
    </w:p>
    <w:p w14:paraId="5DB6B449" w14:textId="6CEE8268" w:rsidR="3BF5F89E" w:rsidRPr="003E0BE0" w:rsidRDefault="3BF5F89E" w:rsidP="00D26776">
      <w:pPr>
        <w:pStyle w:val="Heading2"/>
        <w:ind w:left="0" w:firstLine="0"/>
      </w:pPr>
      <w:r w:rsidRPr="003E0BE0">
        <w:lastRenderedPageBreak/>
        <w:t>References</w:t>
      </w:r>
    </w:p>
    <w:p w14:paraId="2556E4CC" w14:textId="69648202" w:rsidR="3BF5F89E" w:rsidRDefault="3BF5F89E" w:rsidP="17802E44">
      <w:pPr>
        <w:pStyle w:val="ListParagraph"/>
        <w:numPr>
          <w:ilvl w:val="0"/>
          <w:numId w:val="1"/>
        </w:numPr>
        <w:spacing w:after="0"/>
        <w:ind w:left="360"/>
        <w:rPr>
          <w:rFonts w:eastAsia="Franklin Gothic Book" w:cs="Franklin Gothic Book"/>
          <w:sz w:val="18"/>
          <w:szCs w:val="18"/>
        </w:rPr>
      </w:pPr>
      <w:r w:rsidRPr="17802E44">
        <w:rPr>
          <w:rFonts w:eastAsia="Franklin Gothic Book" w:cs="Franklin Gothic Book"/>
          <w:sz w:val="18"/>
          <w:szCs w:val="18"/>
        </w:rPr>
        <w:t xml:space="preserve">National Health and Medical Research Council (NHMRC) (2015), </w:t>
      </w:r>
      <w:hyperlink r:id="rId17">
        <w:r w:rsidRPr="17802E44">
          <w:rPr>
            <w:rStyle w:val="Hyperlink"/>
            <w:rFonts w:eastAsia="Franklin Gothic Book" w:cs="Franklin Gothic Book"/>
            <w:i/>
            <w:iCs/>
            <w:sz w:val="18"/>
            <w:szCs w:val="18"/>
          </w:rPr>
          <w:t>Informational paper: Evidence on wind farms and human health</w:t>
        </w:r>
      </w:hyperlink>
      <w:r w:rsidRPr="17802E44">
        <w:rPr>
          <w:rFonts w:eastAsia="Franklin Gothic Book" w:cs="Franklin Gothic Book"/>
          <w:sz w:val="18"/>
          <w:szCs w:val="18"/>
        </w:rPr>
        <w:t xml:space="preserve">, February. </w:t>
      </w:r>
    </w:p>
    <w:p w14:paraId="72A573E9" w14:textId="6B1F2C51" w:rsidR="3BF5F89E" w:rsidRDefault="3BF5F89E" w:rsidP="17802E44">
      <w:pPr>
        <w:pStyle w:val="ListParagraph"/>
        <w:numPr>
          <w:ilvl w:val="0"/>
          <w:numId w:val="1"/>
        </w:numPr>
        <w:spacing w:after="0"/>
        <w:ind w:left="360"/>
        <w:rPr>
          <w:rFonts w:eastAsia="Franklin Gothic Book" w:cs="Franklin Gothic Book"/>
          <w:sz w:val="18"/>
          <w:szCs w:val="18"/>
        </w:rPr>
      </w:pPr>
      <w:r w:rsidRPr="17802E44">
        <w:rPr>
          <w:rFonts w:eastAsia="Franklin Gothic Book" w:cs="Franklin Gothic Book"/>
          <w:sz w:val="18"/>
          <w:szCs w:val="18"/>
        </w:rPr>
        <w:t xml:space="preserve">Australian Government (2010), </w:t>
      </w:r>
      <w:hyperlink r:id="rId18">
        <w:r w:rsidRPr="17802E44">
          <w:rPr>
            <w:rStyle w:val="Hyperlink"/>
            <w:rFonts w:eastAsia="Franklin Gothic Book" w:cs="Franklin Gothic Book"/>
            <w:i/>
            <w:iCs/>
            <w:sz w:val="18"/>
            <w:szCs w:val="18"/>
          </w:rPr>
          <w:t>National Wind Farm Development Guidelines DRAFT</w:t>
        </w:r>
      </w:hyperlink>
      <w:r w:rsidRPr="17802E44">
        <w:rPr>
          <w:rFonts w:eastAsia="Franklin Gothic Book" w:cs="Franklin Gothic Book"/>
          <w:sz w:val="18"/>
          <w:szCs w:val="18"/>
        </w:rPr>
        <w:t xml:space="preserve">, produced by Environment Protection and Heritage Council (EPHC), July, p. 149. </w:t>
      </w:r>
    </w:p>
    <w:p w14:paraId="674DAD8A" w14:textId="107BC4D4" w:rsidR="3BF5F89E" w:rsidRDefault="3BF5F89E" w:rsidP="17802E44">
      <w:pPr>
        <w:pStyle w:val="ListParagraph"/>
        <w:numPr>
          <w:ilvl w:val="0"/>
          <w:numId w:val="1"/>
        </w:numPr>
        <w:spacing w:after="0"/>
        <w:ind w:left="360"/>
        <w:rPr>
          <w:rFonts w:eastAsia="Franklin Gothic Book" w:cs="Franklin Gothic Book"/>
          <w:sz w:val="18"/>
          <w:szCs w:val="18"/>
        </w:rPr>
      </w:pPr>
      <w:r w:rsidRPr="17802E44">
        <w:rPr>
          <w:rFonts w:eastAsia="Franklin Gothic Book" w:cs="Franklin Gothic Book"/>
          <w:sz w:val="18"/>
          <w:szCs w:val="18"/>
        </w:rPr>
        <w:t xml:space="preserve">Freiberg, A, Schefter, C, Hegewald, J and Seidler, A (2019), ‘The influence of wind turbine visibility on the health of local residents: A systematic review’, </w:t>
      </w:r>
      <w:r w:rsidRPr="17802E44">
        <w:rPr>
          <w:rFonts w:eastAsia="Franklin Gothic Book" w:cs="Franklin Gothic Book"/>
          <w:i/>
          <w:iCs/>
          <w:sz w:val="18"/>
          <w:szCs w:val="18"/>
        </w:rPr>
        <w:t>International Archives of Occupational and Environmental Health</w:t>
      </w:r>
      <w:r w:rsidRPr="17802E44">
        <w:rPr>
          <w:rFonts w:eastAsia="Franklin Gothic Book" w:cs="Franklin Gothic Book"/>
          <w:sz w:val="18"/>
          <w:szCs w:val="18"/>
        </w:rPr>
        <w:t xml:space="preserve">, 92(5): 609-628. </w:t>
      </w:r>
      <w:hyperlink r:id="rId19">
        <w:r w:rsidRPr="17802E44">
          <w:rPr>
            <w:rStyle w:val="Hyperlink"/>
            <w:rFonts w:eastAsia="Franklin Gothic Book" w:cs="Franklin Gothic Book"/>
            <w:sz w:val="18"/>
            <w:szCs w:val="18"/>
          </w:rPr>
          <w:t>https://doi.org/10.1007/s00420-019-01403-w</w:t>
        </w:r>
      </w:hyperlink>
      <w:r w:rsidRPr="17802E44">
        <w:rPr>
          <w:rFonts w:eastAsia="Franklin Gothic Book" w:cs="Franklin Gothic Book"/>
          <w:sz w:val="18"/>
          <w:szCs w:val="18"/>
        </w:rPr>
        <w:t xml:space="preserve"> </w:t>
      </w:r>
    </w:p>
    <w:p w14:paraId="47ACA880" w14:textId="63AD710F" w:rsidR="3BF5F89E" w:rsidRDefault="3BF5F89E" w:rsidP="17802E44">
      <w:r w:rsidRPr="17802E44">
        <w:rPr>
          <w:rFonts w:eastAsia="Franklin Gothic Book" w:cs="Franklin Gothic Book"/>
          <w:sz w:val="18"/>
          <w:szCs w:val="18"/>
        </w:rPr>
        <w:t xml:space="preserve"> </w:t>
      </w:r>
    </w:p>
    <w:p w14:paraId="4654E3FA" w14:textId="2E35E921" w:rsidR="3BF5F89E" w:rsidRDefault="3BF5F89E" w:rsidP="003E0BE0">
      <w:pPr>
        <w:pStyle w:val="Heading2"/>
      </w:pPr>
      <w:r w:rsidRPr="17802E44">
        <w:rPr>
          <w:rFonts w:eastAsia="Franklin Gothic Demi"/>
        </w:rPr>
        <w:t>Acknowledgement of Country</w:t>
      </w:r>
    </w:p>
    <w:p w14:paraId="20BA7373" w14:textId="3EB3050A" w:rsidR="3BF5F89E" w:rsidRPr="003E0BE0" w:rsidRDefault="3BF5F89E" w:rsidP="17802E44">
      <w:r w:rsidRPr="003E0BE0">
        <w:rPr>
          <w:rFonts w:eastAsia="Franklin Gothic Book" w:cs="Franklin Gothic Book"/>
          <w:sz w:val="18"/>
          <w:szCs w:val="18"/>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093FBD9" w14:textId="77777777" w:rsidR="003E0BE0" w:rsidRPr="003E0BE0" w:rsidRDefault="3BF5F89E" w:rsidP="008E4910">
      <w:pPr>
        <w:tabs>
          <w:tab w:val="center" w:pos="4706"/>
        </w:tabs>
        <w:spacing w:before="360"/>
        <w:rPr>
          <w:rFonts w:eastAsia="Franklin Gothic Book" w:cs="Franklin Gothic Book"/>
          <w:sz w:val="12"/>
          <w:szCs w:val="12"/>
        </w:rPr>
      </w:pPr>
      <w:r w:rsidRPr="003E0BE0">
        <w:rPr>
          <w:rFonts w:eastAsia="Franklin Gothic Book" w:cs="Franklin Gothic Book"/>
          <w:sz w:val="12"/>
          <w:szCs w:val="12"/>
        </w:rPr>
        <w:t>© Commonwealth of Australia 202</w:t>
      </w:r>
      <w:r w:rsidR="005B1DDB" w:rsidRPr="003E0BE0">
        <w:rPr>
          <w:rFonts w:eastAsia="Franklin Gothic Book" w:cs="Franklin Gothic Book"/>
          <w:sz w:val="12"/>
          <w:szCs w:val="12"/>
        </w:rPr>
        <w:t>6</w:t>
      </w:r>
      <w:r w:rsidR="008E4910" w:rsidRPr="003E0BE0">
        <w:rPr>
          <w:rFonts w:eastAsia="Franklin Gothic Book" w:cs="Franklin Gothic Book"/>
          <w:sz w:val="12"/>
          <w:szCs w:val="12"/>
        </w:rPr>
        <w:t xml:space="preserve">.  </w:t>
      </w:r>
    </w:p>
    <w:p w14:paraId="0502C9D0" w14:textId="0FB3D235" w:rsidR="3BF5F89E" w:rsidRPr="003E0BE0" w:rsidRDefault="3BF5F89E" w:rsidP="008E4910">
      <w:pPr>
        <w:tabs>
          <w:tab w:val="center" w:pos="4706"/>
        </w:tabs>
        <w:spacing w:before="360"/>
        <w:rPr>
          <w:sz w:val="12"/>
          <w:szCs w:val="12"/>
        </w:rPr>
      </w:pPr>
      <w:r w:rsidRPr="003E0BE0">
        <w:rPr>
          <w:rFonts w:eastAsia="Franklin Gothic Book" w:cs="Franklin Gothic Book"/>
          <w:sz w:val="12"/>
          <w:szCs w:val="12"/>
        </w:rPr>
        <w:t>Unless otherwise noted, copyright (and any other intellectual property rights) in this publication is owned by the Commonwealth of Australia (referred to as the Commonwealth).</w:t>
      </w:r>
      <w:r w:rsidR="008E4910" w:rsidRPr="003E0BE0">
        <w:rPr>
          <w:rFonts w:eastAsia="Franklin Gothic Book" w:cs="Franklin Gothic Book"/>
          <w:sz w:val="12"/>
          <w:szCs w:val="12"/>
        </w:rPr>
        <w:t xml:space="preserve"> A</w:t>
      </w:r>
      <w:r w:rsidRPr="003E0BE0">
        <w:rPr>
          <w:rFonts w:eastAsia="Franklin Gothic Book" w:cs="Franklin Gothic Book"/>
          <w:sz w:val="12"/>
          <w:szCs w:val="12"/>
        </w:rPr>
        <w:t xml:space="preserve">ll material in this publication is licensed under a </w:t>
      </w:r>
      <w:hyperlink r:id="rId20">
        <w:r w:rsidRPr="003E0BE0">
          <w:rPr>
            <w:rStyle w:val="Hyperlink"/>
            <w:rFonts w:eastAsia="Franklin Gothic Book" w:cs="Franklin Gothic Book"/>
            <w:sz w:val="12"/>
            <w:szCs w:val="12"/>
          </w:rPr>
          <w:t>Creative Commons Attribution 4.0 International Licence</w:t>
        </w:r>
      </w:hyperlink>
      <w:r w:rsidRPr="003E0BE0">
        <w:rPr>
          <w:rFonts w:eastAsia="Franklin Gothic Book" w:cs="Franklin Gothic Book"/>
          <w:sz w:val="12"/>
          <w:szCs w:val="12"/>
        </w:rPr>
        <w:t xml:space="preserve"> except content supplied by third parties, logos and the Commonwealth Coat of Arms.</w:t>
      </w:r>
    </w:p>
    <w:p w14:paraId="0BD2B7C3" w14:textId="6167A412" w:rsidR="3BF5F89E" w:rsidRDefault="3BF5F89E" w:rsidP="17802E44">
      <w:r w:rsidRPr="003E0BE0">
        <w:rPr>
          <w:rFonts w:eastAsia="Franklin Gothic Book" w:cs="Franklin Gothic Book"/>
          <w:sz w:val="12"/>
          <w:szCs w:val="12"/>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r w:rsidRPr="17802E44">
        <w:t xml:space="preserve"> </w:t>
      </w:r>
    </w:p>
    <w:p w14:paraId="09CAF2C9" w14:textId="5D714A5E" w:rsidR="17802E44" w:rsidRDefault="17802E44" w:rsidP="17802E44">
      <w:pPr>
        <w:spacing w:after="0"/>
      </w:pPr>
    </w:p>
    <w:p w14:paraId="684B72EF" w14:textId="2F9AA980" w:rsidR="17802E44" w:rsidRDefault="17802E44" w:rsidP="17802E44">
      <w:pPr>
        <w:pStyle w:val="Normalsmall"/>
      </w:pPr>
    </w:p>
    <w:sectPr w:rsidR="17802E44" w:rsidSect="0025431E">
      <w:headerReference w:type="even" r:id="rId21"/>
      <w:headerReference w:type="default" r:id="rId22"/>
      <w:footerReference w:type="even" r:id="rId23"/>
      <w:footerReference w:type="default" r:id="rId24"/>
      <w:headerReference w:type="first" r:id="rId25"/>
      <w:footerReference w:type="first" r:id="rId26"/>
      <w:pgSz w:w="11906" w:h="16838" w:code="9"/>
      <w:pgMar w:top="1247" w:right="1247" w:bottom="1134" w:left="124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1A8DD" w14:textId="77777777" w:rsidR="00E004AB" w:rsidRDefault="00E004AB">
      <w:r>
        <w:separator/>
      </w:r>
    </w:p>
    <w:p w14:paraId="0147FCE8" w14:textId="77777777" w:rsidR="00E004AB" w:rsidRDefault="00E004AB"/>
    <w:p w14:paraId="41BE02DC" w14:textId="77777777" w:rsidR="00E004AB" w:rsidRDefault="00E004AB"/>
  </w:endnote>
  <w:endnote w:type="continuationSeparator" w:id="0">
    <w:p w14:paraId="293CCEF9" w14:textId="77777777" w:rsidR="00E004AB" w:rsidRDefault="00E004AB">
      <w:r>
        <w:continuationSeparator/>
      </w:r>
    </w:p>
    <w:p w14:paraId="1CDCE82C" w14:textId="77777777" w:rsidR="00E004AB" w:rsidRDefault="00E004AB"/>
    <w:p w14:paraId="61C39EEC" w14:textId="77777777" w:rsidR="00E004AB" w:rsidRDefault="00E004AB"/>
  </w:endnote>
  <w:endnote w:type="continuationNotice" w:id="1">
    <w:p w14:paraId="3760BBCB" w14:textId="77777777" w:rsidR="00E004AB" w:rsidRDefault="00E004AB">
      <w:pPr>
        <w:pStyle w:val="Footer"/>
      </w:pPr>
    </w:p>
    <w:p w14:paraId="15113BEE" w14:textId="77777777" w:rsidR="00E004AB" w:rsidRDefault="00E004AB"/>
    <w:p w14:paraId="5134E37D" w14:textId="77777777" w:rsidR="00E004AB" w:rsidRDefault="00E00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84AB" w14:textId="77777777" w:rsidR="00B119D3" w:rsidRDefault="00B119D3">
    <w:pPr>
      <w:pStyle w:val="Footer"/>
    </w:pPr>
    <w:r>
      <w:rPr>
        <w:noProof/>
      </w:rPr>
      <mc:AlternateContent>
        <mc:Choice Requires="wps">
          <w:drawing>
            <wp:anchor distT="0" distB="0" distL="0" distR="0" simplePos="0" relativeHeight="251658243" behindDoc="0" locked="0" layoutInCell="1" allowOverlap="1" wp14:anchorId="19539E9F" wp14:editId="37F8F1BC">
              <wp:simplePos x="635" y="635"/>
              <wp:positionH relativeFrom="page">
                <wp:align>center</wp:align>
              </wp:positionH>
              <wp:positionV relativeFrom="page">
                <wp:align>bottom</wp:align>
              </wp:positionV>
              <wp:extent cx="748030" cy="404495"/>
              <wp:effectExtent l="0" t="0" r="13970" b="0"/>
              <wp:wrapNone/>
              <wp:docPr id="129212114"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150171E"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39E9F" id="_x0000_t202" coordsize="21600,21600" o:spt="202" path="m,l,21600r21600,l21600,xe">
              <v:stroke joinstyle="miter"/>
              <v:path gradientshapeok="t" o:connecttype="rect"/>
            </v:shapetype>
            <v:shape id="Text Box 5" o:spid="_x0000_s1027" type="#_x0000_t202" alt="UNOFFICIAL" style="position:absolute;left:0;text-align:left;margin-left:0;margin-top:0;width:58.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2150171E"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C180" w14:textId="73A8BE1E" w:rsidR="00AE3241" w:rsidRDefault="00E004AB">
    <w:pPr>
      <w:pStyle w:val="Footer"/>
      <w:jc w:val="right"/>
    </w:pPr>
    <w:sdt>
      <w:sdtPr>
        <w:id w:val="-102490034"/>
        <w:docPartObj>
          <w:docPartGallery w:val="Page Numbers (Bottom of Page)"/>
          <w:docPartUnique/>
        </w:docPartObj>
      </w:sdtPr>
      <w:sdtEndPr>
        <w:rPr>
          <w:noProof/>
        </w:rPr>
      </w:sdtEndPr>
      <w:sdtContent>
        <w:r w:rsidR="00AE3241">
          <w:fldChar w:fldCharType="begin"/>
        </w:r>
        <w:r w:rsidR="00AE3241">
          <w:instrText xml:space="preserve"> PAGE   \* MERGEFORMAT </w:instrText>
        </w:r>
        <w:r w:rsidR="00AE3241">
          <w:fldChar w:fldCharType="separate"/>
        </w:r>
        <w:r w:rsidR="00AE3241">
          <w:rPr>
            <w:noProof/>
          </w:rPr>
          <w:t>2</w:t>
        </w:r>
        <w:r w:rsidR="00AE3241">
          <w:rPr>
            <w:noProof/>
          </w:rPr>
          <w:fldChar w:fldCharType="end"/>
        </w:r>
      </w:sdtContent>
    </w:sdt>
    <w:r w:rsidR="00472F69">
      <w:rPr>
        <w:noProof/>
      </w:rPr>
      <w:t xml:space="preserve"> of 4</w:t>
    </w:r>
  </w:p>
  <w:p w14:paraId="4904676D" w14:textId="2211058D" w:rsidR="000542B4" w:rsidRPr="00881D00" w:rsidRDefault="000542B4" w:rsidP="0025431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475368"/>
      <w:docPartObj>
        <w:docPartGallery w:val="Page Numbers (Bottom of Page)"/>
        <w:docPartUnique/>
      </w:docPartObj>
    </w:sdtPr>
    <w:sdtEndPr>
      <w:rPr>
        <w:noProof/>
      </w:rPr>
    </w:sdtEndPr>
    <w:sdtContent>
      <w:p w14:paraId="44900DA2" w14:textId="250D6B4A" w:rsidR="00F94C3F" w:rsidRDefault="00F94C3F">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w:t>
        </w:r>
        <w:r w:rsidR="00AE3241">
          <w:rPr>
            <w:noProof/>
          </w:rPr>
          <w:t>4</w:t>
        </w:r>
      </w:p>
    </w:sdtContent>
  </w:sdt>
  <w:p w14:paraId="271FBCBC" w14:textId="2B4BD828" w:rsidR="00577F29" w:rsidRDefault="00577F29" w:rsidP="00A77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952F3" w14:textId="77777777" w:rsidR="00E004AB" w:rsidRDefault="00E004AB">
      <w:r>
        <w:separator/>
      </w:r>
    </w:p>
    <w:p w14:paraId="20301490" w14:textId="77777777" w:rsidR="00E004AB" w:rsidRDefault="00E004AB"/>
    <w:p w14:paraId="6F919B72" w14:textId="77777777" w:rsidR="00E004AB" w:rsidRDefault="00E004AB"/>
  </w:footnote>
  <w:footnote w:type="continuationSeparator" w:id="0">
    <w:p w14:paraId="2881E3B3" w14:textId="77777777" w:rsidR="00E004AB" w:rsidRDefault="00E004AB">
      <w:r>
        <w:continuationSeparator/>
      </w:r>
    </w:p>
    <w:p w14:paraId="1A0920CC" w14:textId="77777777" w:rsidR="00E004AB" w:rsidRDefault="00E004AB"/>
    <w:p w14:paraId="6B3BF29F" w14:textId="77777777" w:rsidR="00E004AB" w:rsidRDefault="00E004AB"/>
  </w:footnote>
  <w:footnote w:type="continuationNotice" w:id="1">
    <w:p w14:paraId="6D21869F" w14:textId="77777777" w:rsidR="00E004AB" w:rsidRDefault="00E004AB">
      <w:pPr>
        <w:pStyle w:val="Footer"/>
      </w:pPr>
    </w:p>
    <w:p w14:paraId="3A366AE3" w14:textId="77777777" w:rsidR="00E004AB" w:rsidRDefault="00E004AB"/>
    <w:p w14:paraId="54AF5A4F" w14:textId="77777777" w:rsidR="00E004AB" w:rsidRDefault="00E00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3FE4" w14:textId="7A515132" w:rsidR="00B119D3" w:rsidRDefault="00E004AB">
    <w:pPr>
      <w:pStyle w:val="Header"/>
    </w:pPr>
    <w:r>
      <w:rPr>
        <w:noProof/>
      </w:rPr>
      <w:pict w14:anchorId="1CA4D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298001" o:spid="_x0000_s1026" type="#_x0000_t75" style="position:absolute;left:0;text-align:left;margin-left:0;margin-top:0;width:470.2pt;height:571.05pt;z-index:-251658236;mso-position-horizontal:center;mso-position-horizontal-relative:margin;mso-position-vertical:center;mso-position-vertical-relative:margin" o:allowincell="f">
          <v:imagedata r:id="rId1" o:title="AEIC Document Background"/>
          <w10:wrap anchorx="margin" anchory="margin"/>
        </v:shape>
      </w:pict>
    </w:r>
    <w:r w:rsidR="00B119D3">
      <w:rPr>
        <w:noProof/>
      </w:rPr>
      <mc:AlternateContent>
        <mc:Choice Requires="wps">
          <w:drawing>
            <wp:anchor distT="0" distB="0" distL="0" distR="0" simplePos="0" relativeHeight="251658242" behindDoc="0" locked="0" layoutInCell="1" allowOverlap="1" wp14:anchorId="22E4BD55" wp14:editId="3C403587">
              <wp:simplePos x="635" y="635"/>
              <wp:positionH relativeFrom="page">
                <wp:align>center</wp:align>
              </wp:positionH>
              <wp:positionV relativeFrom="page">
                <wp:align>top</wp:align>
              </wp:positionV>
              <wp:extent cx="748030" cy="404495"/>
              <wp:effectExtent l="0" t="0" r="13970" b="14605"/>
              <wp:wrapNone/>
              <wp:docPr id="197378985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0794E348"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4BD55" id="_x0000_t202" coordsize="21600,21600" o:spt="202" path="m,l,21600r21600,l21600,xe">
              <v:stroke joinstyle="miter"/>
              <v:path gradientshapeok="t" o:connecttype="rect"/>
            </v:shapetype>
            <v:shape id="Text Box 2" o:spid="_x0000_s1026" type="#_x0000_t202" alt="UNOFFICIAL" style="position:absolute;left:0;text-align:left;margin-left:0;margin-top:0;width:58.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0794E348"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C160" w14:textId="188A12A6" w:rsidR="000542B4" w:rsidRPr="007C0DF3" w:rsidRDefault="00E004AB">
    <w:pPr>
      <w:pStyle w:val="Header"/>
      <w:rPr>
        <w:sz w:val="18"/>
        <w:szCs w:val="20"/>
      </w:rPr>
    </w:pPr>
    <w:r>
      <w:rPr>
        <w:noProof/>
        <w:sz w:val="18"/>
        <w:szCs w:val="20"/>
        <w:highlight w:val="yellow"/>
      </w:rPr>
      <w:pict w14:anchorId="4B948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298002" o:spid="_x0000_s1027" type="#_x0000_t75" style="position:absolute;left:0;text-align:left;margin-left:-64.9pt;margin-top:59.25pt;width:598.3pt;height:722.25pt;z-index:-251658235;mso-position-horizontal-relative:margin;mso-position-vertical-relative:margin" o:allowincell="f">
          <v:imagedata r:id="rId1" o:title="AEIC Document Background"/>
          <w10:wrap anchorx="margin" anchory="margin"/>
        </v:shape>
      </w:pict>
    </w:r>
    <w:r w:rsidR="0059443D">
      <w:rPr>
        <w:sz w:val="18"/>
        <w:szCs w:val="20"/>
      </w:rPr>
      <w:t>Fact sheet: Wind energy facility shadow flicker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8C6B" w14:textId="428BE4BB" w:rsidR="000E455C" w:rsidRDefault="00D26776" w:rsidP="007C0DF3">
    <w:pPr>
      <w:pStyle w:val="Footer"/>
      <w:jc w:val="left"/>
    </w:pPr>
    <w:r>
      <w:rPr>
        <w:noProof/>
      </w:rPr>
      <w:drawing>
        <wp:anchor distT="0" distB="0" distL="114300" distR="114300" simplePos="0" relativeHeight="251658240" behindDoc="1" locked="0" layoutInCell="1" allowOverlap="1" wp14:anchorId="317610DD" wp14:editId="0AB9B85D">
          <wp:simplePos x="0" y="0"/>
          <wp:positionH relativeFrom="page">
            <wp:align>right</wp:align>
          </wp:positionH>
          <wp:positionV relativeFrom="paragraph">
            <wp:posOffset>-431800</wp:posOffset>
          </wp:positionV>
          <wp:extent cx="7604602" cy="10722245"/>
          <wp:effectExtent l="0" t="0" r="0" b="3175"/>
          <wp:wrapNone/>
          <wp:docPr id="70" name="Picture 70" descr="Decorative banner for the Australian Government Australian Energy Infrastructure Commissioner featuring the Australian Government crest and title above a landscape image of three wind turbines on rolling hills beneath a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ecorative banner for the Australian Government Australian Energy Infrastructure Commissioner featuring the Australian Government crest and title above a landscape image of three wind turbines on rolling hills beneath a cloudy sky."/>
                  <pic:cNvPicPr/>
                </pic:nvPicPr>
                <pic:blipFill>
                  <a:blip r:embed="rId1">
                    <a:extLst>
                      <a:ext uri="{28A0092B-C50C-407E-A947-70E740481C1C}">
                        <a14:useLocalDpi xmlns:a14="http://schemas.microsoft.com/office/drawing/2010/main" val="0"/>
                      </a:ext>
                    </a:extLst>
                  </a:blip>
                  <a:stretch>
                    <a:fillRect/>
                  </a:stretch>
                </pic:blipFill>
                <pic:spPr>
                  <a:xfrm>
                    <a:off x="0" y="0"/>
                    <a:ext cx="7604602" cy="10722245"/>
                  </a:xfrm>
                  <a:prstGeom prst="rect">
                    <a:avLst/>
                  </a:prstGeom>
                </pic:spPr>
              </pic:pic>
            </a:graphicData>
          </a:graphic>
          <wp14:sizeRelH relativeFrom="page">
            <wp14:pctWidth>0</wp14:pctWidth>
          </wp14:sizeRelH>
          <wp14:sizeRelV relativeFrom="page">
            <wp14:pctHeight>0</wp14:pctHeight>
          </wp14:sizeRelV>
        </wp:anchor>
      </w:drawing>
    </w:r>
    <w:r w:rsidR="0025431E">
      <w:rPr>
        <w:noProof/>
      </w:rPr>
      <w:drawing>
        <wp:anchor distT="0" distB="0" distL="114300" distR="114300" simplePos="0" relativeHeight="251658241" behindDoc="1" locked="0" layoutInCell="1" allowOverlap="1" wp14:anchorId="3DBDFDCC" wp14:editId="247FF648">
          <wp:simplePos x="0" y="0"/>
          <wp:positionH relativeFrom="page">
            <wp:posOffset>0</wp:posOffset>
          </wp:positionH>
          <wp:positionV relativeFrom="paragraph">
            <wp:posOffset>634398</wp:posOffset>
          </wp:positionV>
          <wp:extent cx="7602302" cy="1344706"/>
          <wp:effectExtent l="0" t="0" r="0" b="8255"/>
          <wp:wrapNone/>
          <wp:docPr id="69" name="Picture 69" descr="Decorative banner for the Australian Government Australian Energy Infrastructure Commissioner featuring the Australian Government crest and title above a landscape image of three wind turbines on rolling hills beneath a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ecorative banner for the Australian Government Australian Energy Infrastructure Commissioner featuring the Australian Government crest and title above a landscape image of three wind turbines on rolling hills beneath a cloudy sky."/>
                  <pic:cNvPicPr/>
                </pic:nvPicPr>
                <pic:blipFill rotWithShape="1">
                  <a:blip r:embed="rId2">
                    <a:extLst>
                      <a:ext uri="{28A0092B-C50C-407E-A947-70E740481C1C}">
                        <a14:useLocalDpi xmlns:a14="http://schemas.microsoft.com/office/drawing/2010/main" val="0"/>
                      </a:ext>
                    </a:extLst>
                  </a:blip>
                  <a:srcRect t="27258" b="44328"/>
                  <a:stretch>
                    <a:fillRect/>
                  </a:stretch>
                </pic:blipFill>
                <pic:spPr bwMode="auto">
                  <a:xfrm>
                    <a:off x="0" y="0"/>
                    <a:ext cx="7602302"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47AAA7EE"/>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47AAA7EE"/>
    <w:numStyleLink w:val="Numberlist"/>
  </w:abstractNum>
  <w:abstractNum w:abstractNumId="17"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94A15FE"/>
    <w:multiLevelType w:val="multilevel"/>
    <w:tmpl w:val="F36C17E8"/>
    <w:numStyleLink w:val="Headinglist"/>
  </w:abstractNum>
  <w:abstractNum w:abstractNumId="19"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14F4729"/>
    <w:multiLevelType w:val="multilevel"/>
    <w:tmpl w:val="A0241B28"/>
    <w:numStyleLink w:val="List1"/>
  </w:abstractNum>
  <w:abstractNum w:abstractNumId="21"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6800B4"/>
    <w:multiLevelType w:val="multilevel"/>
    <w:tmpl w:val="A0241B28"/>
    <w:numStyleLink w:val="List1"/>
  </w:abstractNum>
  <w:abstractNum w:abstractNumId="2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5" w15:restartNumberingAfterBreak="0">
    <w:nsid w:val="496159DC"/>
    <w:multiLevelType w:val="multilevel"/>
    <w:tmpl w:val="47AAA7EE"/>
    <w:numStyleLink w:val="Numberlist"/>
  </w:abstractNum>
  <w:abstractNum w:abstractNumId="26"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8" w15:restartNumberingAfterBreak="0">
    <w:nsid w:val="6C8C10A1"/>
    <w:multiLevelType w:val="multilevel"/>
    <w:tmpl w:val="47AAA7EE"/>
    <w:numStyleLink w:val="Numberlist"/>
  </w:abstractNum>
  <w:abstractNum w:abstractNumId="39" w15:restartNumberingAfterBreak="0">
    <w:nsid w:val="733934B7"/>
    <w:multiLevelType w:val="multilevel"/>
    <w:tmpl w:val="A0241B28"/>
    <w:numStyleLink w:val="List1"/>
  </w:abstractNum>
  <w:abstractNum w:abstractNumId="40" w15:restartNumberingAfterBreak="0">
    <w:nsid w:val="7D767AFE"/>
    <w:multiLevelType w:val="hybridMultilevel"/>
    <w:tmpl w:val="7FBCBE7E"/>
    <w:lvl w:ilvl="0" w:tplc="9E2C795A">
      <w:start w:val="1"/>
      <w:numFmt w:val="decimal"/>
      <w:lvlText w:val="%1."/>
      <w:lvlJc w:val="left"/>
      <w:pPr>
        <w:ind w:left="720" w:hanging="360"/>
      </w:pPr>
    </w:lvl>
    <w:lvl w:ilvl="1" w:tplc="FED4B2B0">
      <w:start w:val="1"/>
      <w:numFmt w:val="lowerLetter"/>
      <w:lvlText w:val="%2."/>
      <w:lvlJc w:val="left"/>
      <w:pPr>
        <w:ind w:left="1440" w:hanging="360"/>
      </w:pPr>
    </w:lvl>
    <w:lvl w:ilvl="2" w:tplc="BA68C2E0">
      <w:start w:val="1"/>
      <w:numFmt w:val="lowerRoman"/>
      <w:lvlText w:val="%3."/>
      <w:lvlJc w:val="right"/>
      <w:pPr>
        <w:ind w:left="2160" w:hanging="180"/>
      </w:pPr>
    </w:lvl>
    <w:lvl w:ilvl="3" w:tplc="80DE2A58">
      <w:start w:val="1"/>
      <w:numFmt w:val="decimal"/>
      <w:lvlText w:val="%4."/>
      <w:lvlJc w:val="left"/>
      <w:pPr>
        <w:ind w:left="2880" w:hanging="360"/>
      </w:pPr>
    </w:lvl>
    <w:lvl w:ilvl="4" w:tplc="C052AD80">
      <w:start w:val="1"/>
      <w:numFmt w:val="lowerLetter"/>
      <w:lvlText w:val="%5."/>
      <w:lvlJc w:val="left"/>
      <w:pPr>
        <w:ind w:left="3600" w:hanging="360"/>
      </w:pPr>
    </w:lvl>
    <w:lvl w:ilvl="5" w:tplc="833ADAC8">
      <w:start w:val="1"/>
      <w:numFmt w:val="lowerRoman"/>
      <w:lvlText w:val="%6."/>
      <w:lvlJc w:val="right"/>
      <w:pPr>
        <w:ind w:left="4320" w:hanging="180"/>
      </w:pPr>
    </w:lvl>
    <w:lvl w:ilvl="6" w:tplc="D0B2FAA4">
      <w:start w:val="1"/>
      <w:numFmt w:val="decimal"/>
      <w:lvlText w:val="%7."/>
      <w:lvlJc w:val="left"/>
      <w:pPr>
        <w:ind w:left="5040" w:hanging="360"/>
      </w:pPr>
    </w:lvl>
    <w:lvl w:ilvl="7" w:tplc="FB3CBF2A">
      <w:start w:val="1"/>
      <w:numFmt w:val="lowerLetter"/>
      <w:lvlText w:val="%8."/>
      <w:lvlJc w:val="left"/>
      <w:pPr>
        <w:ind w:left="5760" w:hanging="360"/>
      </w:pPr>
    </w:lvl>
    <w:lvl w:ilvl="8" w:tplc="1EF02996">
      <w:start w:val="1"/>
      <w:numFmt w:val="lowerRoman"/>
      <w:lvlText w:val="%9."/>
      <w:lvlJc w:val="right"/>
      <w:pPr>
        <w:ind w:left="6480" w:hanging="180"/>
      </w:pPr>
    </w:lvl>
  </w:abstractNum>
  <w:num w:numId="1" w16cid:durableId="52240709">
    <w:abstractNumId w:val="40"/>
  </w:num>
  <w:num w:numId="2" w16cid:durableId="956760409">
    <w:abstractNumId w:val="7"/>
  </w:num>
  <w:num w:numId="3" w16cid:durableId="1558467801">
    <w:abstractNumId w:val="23"/>
  </w:num>
  <w:num w:numId="4" w16cid:durableId="1391002950">
    <w:abstractNumId w:val="24"/>
  </w:num>
  <w:num w:numId="5" w16cid:durableId="163668770">
    <w:abstractNumId w:val="12"/>
  </w:num>
  <w:num w:numId="6" w16cid:durableId="1905025752">
    <w:abstractNumId w:val="33"/>
  </w:num>
  <w:num w:numId="7" w16cid:durableId="320934746">
    <w:abstractNumId w:val="34"/>
  </w:num>
  <w:num w:numId="8" w16cid:durableId="2077165610">
    <w:abstractNumId w:val="9"/>
  </w:num>
  <w:num w:numId="9" w16cid:durableId="1728845122">
    <w:abstractNumId w:val="15"/>
  </w:num>
  <w:num w:numId="10" w16cid:durableId="1190334111">
    <w:abstractNumId w:val="18"/>
  </w:num>
  <w:num w:numId="11" w16cid:durableId="1108886631">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3186383">
    <w:abstractNumId w:val="6"/>
  </w:num>
  <w:num w:numId="13" w16cid:durableId="1200166742">
    <w:abstractNumId w:val="5"/>
  </w:num>
  <w:num w:numId="14" w16cid:durableId="1213467866">
    <w:abstractNumId w:val="4"/>
  </w:num>
  <w:num w:numId="15" w16cid:durableId="470026627">
    <w:abstractNumId w:val="3"/>
  </w:num>
  <w:num w:numId="16" w16cid:durableId="1108357475">
    <w:abstractNumId w:val="13"/>
  </w:num>
  <w:num w:numId="17" w16cid:durableId="595596255">
    <w:abstractNumId w:val="31"/>
  </w:num>
  <w:num w:numId="18" w16cid:durableId="954214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9738777">
    <w:abstractNumId w:val="36"/>
  </w:num>
  <w:num w:numId="20" w16cid:durableId="447511908">
    <w:abstractNumId w:val="1"/>
  </w:num>
  <w:num w:numId="21" w16cid:durableId="1757095758">
    <w:abstractNumId w:val="0"/>
  </w:num>
  <w:num w:numId="22" w16cid:durableId="2090542526">
    <w:abstractNumId w:val="16"/>
  </w:num>
  <w:num w:numId="23" w16cid:durableId="64187712">
    <w:abstractNumId w:val="25"/>
  </w:num>
  <w:num w:numId="24" w16cid:durableId="381949125">
    <w:abstractNumId w:val="38"/>
  </w:num>
  <w:num w:numId="25" w16cid:durableId="2131437991">
    <w:abstractNumId w:val="14"/>
    <w:lvlOverride w:ilvl="0">
      <w:lvl w:ilvl="0">
        <w:start w:val="1"/>
        <w:numFmt w:val="decimal"/>
        <w:pStyle w:val="ListNumber"/>
        <w:lvlText w:val="%1)"/>
        <w:lvlJc w:val="left"/>
        <w:pPr>
          <w:ind w:left="2487" w:hanging="360"/>
        </w:pPr>
      </w:lvl>
    </w:lvlOverride>
    <w:lvlOverride w:ilvl="1">
      <w:lvl w:ilvl="1">
        <w:start w:val="1"/>
        <w:numFmt w:val="lowerLetter"/>
        <w:pStyle w:val="ListNumber2"/>
        <w:lvlText w:val="%2."/>
        <w:lvlJc w:val="left"/>
        <w:pPr>
          <w:ind w:left="1080" w:hanging="360"/>
        </w:pPr>
      </w:lvl>
    </w:lvlOverride>
    <w:lvlOverride w:ilvl="2">
      <w:lvl w:ilvl="2">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 w16cid:durableId="525943627">
    <w:abstractNumId w:val="20"/>
  </w:num>
  <w:num w:numId="27" w16cid:durableId="10440205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4680980">
    <w:abstractNumId w:val="39"/>
  </w:num>
  <w:num w:numId="29" w16cid:durableId="1821801649">
    <w:abstractNumId w:val="27"/>
  </w:num>
  <w:num w:numId="30" w16cid:durableId="90051860">
    <w:abstractNumId w:val="32"/>
  </w:num>
  <w:num w:numId="31" w16cid:durableId="735130269">
    <w:abstractNumId w:val="11"/>
  </w:num>
  <w:num w:numId="32" w16cid:durableId="1910505491">
    <w:abstractNumId w:val="35"/>
  </w:num>
  <w:num w:numId="33" w16cid:durableId="2116436647">
    <w:abstractNumId w:val="8"/>
  </w:num>
  <w:num w:numId="34" w16cid:durableId="1806385872">
    <w:abstractNumId w:val="29"/>
  </w:num>
  <w:num w:numId="35" w16cid:durableId="1714190497">
    <w:abstractNumId w:val="26"/>
  </w:num>
  <w:num w:numId="36" w16cid:durableId="276065669">
    <w:abstractNumId w:val="17"/>
  </w:num>
  <w:num w:numId="37" w16cid:durableId="373113875">
    <w:abstractNumId w:val="10"/>
  </w:num>
  <w:num w:numId="38" w16cid:durableId="272635904">
    <w:abstractNumId w:val="19"/>
  </w:num>
  <w:num w:numId="39" w16cid:durableId="380861800">
    <w:abstractNumId w:val="21"/>
  </w:num>
  <w:num w:numId="40" w16cid:durableId="1233278085">
    <w:abstractNumId w:val="14"/>
  </w:num>
  <w:num w:numId="41" w16cid:durableId="1298679185">
    <w:abstractNumId w:val="28"/>
  </w:num>
  <w:num w:numId="42" w16cid:durableId="563806870">
    <w:abstractNumId w:val="30"/>
  </w:num>
  <w:num w:numId="43" w16cid:durableId="1536969655">
    <w:abstractNumId w:val="22"/>
  </w:num>
  <w:num w:numId="44" w16cid:durableId="170535550">
    <w:abstractNumId w:val="37"/>
  </w:num>
  <w:num w:numId="45" w16cid:durableId="885681683">
    <w:abstractNumId w:val="2"/>
  </w:num>
  <w:num w:numId="46" w16cid:durableId="2145081121">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5D"/>
    <w:rsid w:val="0000059E"/>
    <w:rsid w:val="0000066F"/>
    <w:rsid w:val="00013142"/>
    <w:rsid w:val="00015740"/>
    <w:rsid w:val="00021590"/>
    <w:rsid w:val="00024E46"/>
    <w:rsid w:val="00025D1B"/>
    <w:rsid w:val="000266C4"/>
    <w:rsid w:val="000329FC"/>
    <w:rsid w:val="00036819"/>
    <w:rsid w:val="00052256"/>
    <w:rsid w:val="000542B4"/>
    <w:rsid w:val="000618F3"/>
    <w:rsid w:val="00062615"/>
    <w:rsid w:val="00063264"/>
    <w:rsid w:val="00066D0B"/>
    <w:rsid w:val="000717D2"/>
    <w:rsid w:val="00074A56"/>
    <w:rsid w:val="00080827"/>
    <w:rsid w:val="0008277A"/>
    <w:rsid w:val="000904C1"/>
    <w:rsid w:val="000913B5"/>
    <w:rsid w:val="000A5BA0"/>
    <w:rsid w:val="000A6EA1"/>
    <w:rsid w:val="000A7FB7"/>
    <w:rsid w:val="000B3924"/>
    <w:rsid w:val="000B3C44"/>
    <w:rsid w:val="000C0412"/>
    <w:rsid w:val="000C4558"/>
    <w:rsid w:val="000C4A2F"/>
    <w:rsid w:val="000C5443"/>
    <w:rsid w:val="000C5ECE"/>
    <w:rsid w:val="000D3DB3"/>
    <w:rsid w:val="000D736D"/>
    <w:rsid w:val="000E455C"/>
    <w:rsid w:val="000E5045"/>
    <w:rsid w:val="000E7803"/>
    <w:rsid w:val="000F0491"/>
    <w:rsid w:val="00100746"/>
    <w:rsid w:val="00106B7A"/>
    <w:rsid w:val="00110553"/>
    <w:rsid w:val="00111F44"/>
    <w:rsid w:val="0011357E"/>
    <w:rsid w:val="0012068E"/>
    <w:rsid w:val="001233A8"/>
    <w:rsid w:val="0013173D"/>
    <w:rsid w:val="00140E6B"/>
    <w:rsid w:val="00184470"/>
    <w:rsid w:val="00190D7E"/>
    <w:rsid w:val="001929D2"/>
    <w:rsid w:val="001A14AE"/>
    <w:rsid w:val="001A29D5"/>
    <w:rsid w:val="001A6968"/>
    <w:rsid w:val="001A6A5D"/>
    <w:rsid w:val="001B4C5D"/>
    <w:rsid w:val="001D0EF3"/>
    <w:rsid w:val="001D6373"/>
    <w:rsid w:val="001F4DA1"/>
    <w:rsid w:val="001F6C6E"/>
    <w:rsid w:val="00203059"/>
    <w:rsid w:val="00203DE1"/>
    <w:rsid w:val="0020776D"/>
    <w:rsid w:val="00211CC6"/>
    <w:rsid w:val="00220618"/>
    <w:rsid w:val="00222FDB"/>
    <w:rsid w:val="00237A69"/>
    <w:rsid w:val="00241BFB"/>
    <w:rsid w:val="0025113D"/>
    <w:rsid w:val="00253132"/>
    <w:rsid w:val="0025431E"/>
    <w:rsid w:val="0025437C"/>
    <w:rsid w:val="002624F5"/>
    <w:rsid w:val="00263609"/>
    <w:rsid w:val="00272D04"/>
    <w:rsid w:val="00275B58"/>
    <w:rsid w:val="00281B2A"/>
    <w:rsid w:val="00284B53"/>
    <w:rsid w:val="00284C9D"/>
    <w:rsid w:val="0028612E"/>
    <w:rsid w:val="002B1FAF"/>
    <w:rsid w:val="002D6752"/>
    <w:rsid w:val="002E3144"/>
    <w:rsid w:val="002E3FD4"/>
    <w:rsid w:val="002F0997"/>
    <w:rsid w:val="002F40AF"/>
    <w:rsid w:val="002F4595"/>
    <w:rsid w:val="00300AFD"/>
    <w:rsid w:val="003032C0"/>
    <w:rsid w:val="00306BA7"/>
    <w:rsid w:val="00313440"/>
    <w:rsid w:val="0033503C"/>
    <w:rsid w:val="00336B60"/>
    <w:rsid w:val="0033712A"/>
    <w:rsid w:val="00350C6B"/>
    <w:rsid w:val="0035108D"/>
    <w:rsid w:val="003569F9"/>
    <w:rsid w:val="00366721"/>
    <w:rsid w:val="00370990"/>
    <w:rsid w:val="0037698A"/>
    <w:rsid w:val="00392124"/>
    <w:rsid w:val="003937B8"/>
    <w:rsid w:val="0039702D"/>
    <w:rsid w:val="003C35C2"/>
    <w:rsid w:val="003D7B07"/>
    <w:rsid w:val="003E0BE0"/>
    <w:rsid w:val="003F73D7"/>
    <w:rsid w:val="00411260"/>
    <w:rsid w:val="004151D3"/>
    <w:rsid w:val="00431686"/>
    <w:rsid w:val="004346D6"/>
    <w:rsid w:val="00440344"/>
    <w:rsid w:val="004414B6"/>
    <w:rsid w:val="00442630"/>
    <w:rsid w:val="0044304D"/>
    <w:rsid w:val="00446CB3"/>
    <w:rsid w:val="00472F69"/>
    <w:rsid w:val="00474BB1"/>
    <w:rsid w:val="00475864"/>
    <w:rsid w:val="00475E60"/>
    <w:rsid w:val="0048504F"/>
    <w:rsid w:val="00495068"/>
    <w:rsid w:val="004A5785"/>
    <w:rsid w:val="004C2DA2"/>
    <w:rsid w:val="004D0888"/>
    <w:rsid w:val="004D08EE"/>
    <w:rsid w:val="004D41BE"/>
    <w:rsid w:val="004D457D"/>
    <w:rsid w:val="004E21DE"/>
    <w:rsid w:val="004E657A"/>
    <w:rsid w:val="004F4282"/>
    <w:rsid w:val="004F43CF"/>
    <w:rsid w:val="00500A78"/>
    <w:rsid w:val="005019C1"/>
    <w:rsid w:val="00503E8C"/>
    <w:rsid w:val="00515287"/>
    <w:rsid w:val="005157CF"/>
    <w:rsid w:val="00531B5A"/>
    <w:rsid w:val="005445B1"/>
    <w:rsid w:val="005457EA"/>
    <w:rsid w:val="00550BFE"/>
    <w:rsid w:val="00553E9D"/>
    <w:rsid w:val="0055447F"/>
    <w:rsid w:val="00560F5E"/>
    <w:rsid w:val="00567DFC"/>
    <w:rsid w:val="005726B9"/>
    <w:rsid w:val="00577F29"/>
    <w:rsid w:val="0058662A"/>
    <w:rsid w:val="00586B9D"/>
    <w:rsid w:val="00587721"/>
    <w:rsid w:val="0059443D"/>
    <w:rsid w:val="005A48A6"/>
    <w:rsid w:val="005B1DDB"/>
    <w:rsid w:val="005B613F"/>
    <w:rsid w:val="005C2BFD"/>
    <w:rsid w:val="005E3E5D"/>
    <w:rsid w:val="005F01E0"/>
    <w:rsid w:val="00607A21"/>
    <w:rsid w:val="00607A36"/>
    <w:rsid w:val="006156DF"/>
    <w:rsid w:val="00625D8D"/>
    <w:rsid w:val="006360F9"/>
    <w:rsid w:val="006371B7"/>
    <w:rsid w:val="00637A38"/>
    <w:rsid w:val="00642F36"/>
    <w:rsid w:val="00643C5D"/>
    <w:rsid w:val="00646917"/>
    <w:rsid w:val="00647148"/>
    <w:rsid w:val="00656587"/>
    <w:rsid w:val="00660B1A"/>
    <w:rsid w:val="006737FD"/>
    <w:rsid w:val="00673FCD"/>
    <w:rsid w:val="0069094F"/>
    <w:rsid w:val="00696682"/>
    <w:rsid w:val="006B0030"/>
    <w:rsid w:val="006C13D7"/>
    <w:rsid w:val="006D413F"/>
    <w:rsid w:val="006D4CAB"/>
    <w:rsid w:val="006E3CFB"/>
    <w:rsid w:val="006E4B2A"/>
    <w:rsid w:val="006F5C07"/>
    <w:rsid w:val="006F6FE8"/>
    <w:rsid w:val="0070464B"/>
    <w:rsid w:val="00721291"/>
    <w:rsid w:val="007258B1"/>
    <w:rsid w:val="00725C8B"/>
    <w:rsid w:val="00734A3A"/>
    <w:rsid w:val="00754CA3"/>
    <w:rsid w:val="00760366"/>
    <w:rsid w:val="0076549B"/>
    <w:rsid w:val="00766444"/>
    <w:rsid w:val="007852DC"/>
    <w:rsid w:val="00791DCA"/>
    <w:rsid w:val="00793E18"/>
    <w:rsid w:val="007C0010"/>
    <w:rsid w:val="007C0DF3"/>
    <w:rsid w:val="007C253E"/>
    <w:rsid w:val="007C4018"/>
    <w:rsid w:val="007D340A"/>
    <w:rsid w:val="007E44DB"/>
    <w:rsid w:val="007E69AF"/>
    <w:rsid w:val="0080517C"/>
    <w:rsid w:val="00812DDF"/>
    <w:rsid w:val="0083254C"/>
    <w:rsid w:val="00832638"/>
    <w:rsid w:val="00837FDD"/>
    <w:rsid w:val="00841EEE"/>
    <w:rsid w:val="008450CE"/>
    <w:rsid w:val="00862053"/>
    <w:rsid w:val="00865130"/>
    <w:rsid w:val="0087229F"/>
    <w:rsid w:val="00881D00"/>
    <w:rsid w:val="00892F53"/>
    <w:rsid w:val="00895341"/>
    <w:rsid w:val="008A70C9"/>
    <w:rsid w:val="008C6AB7"/>
    <w:rsid w:val="008C79DE"/>
    <w:rsid w:val="008E3B54"/>
    <w:rsid w:val="008E4910"/>
    <w:rsid w:val="008F1712"/>
    <w:rsid w:val="008F1BD7"/>
    <w:rsid w:val="008F382A"/>
    <w:rsid w:val="00902E92"/>
    <w:rsid w:val="00902ED5"/>
    <w:rsid w:val="009073D1"/>
    <w:rsid w:val="0090743D"/>
    <w:rsid w:val="00911F4A"/>
    <w:rsid w:val="00916FC3"/>
    <w:rsid w:val="00920C92"/>
    <w:rsid w:val="00920CD9"/>
    <w:rsid w:val="009274D7"/>
    <w:rsid w:val="00943779"/>
    <w:rsid w:val="00961780"/>
    <w:rsid w:val="00970743"/>
    <w:rsid w:val="00974CD6"/>
    <w:rsid w:val="00976A17"/>
    <w:rsid w:val="009844EA"/>
    <w:rsid w:val="00985798"/>
    <w:rsid w:val="00992283"/>
    <w:rsid w:val="00994407"/>
    <w:rsid w:val="009A5904"/>
    <w:rsid w:val="009C206F"/>
    <w:rsid w:val="009C37F9"/>
    <w:rsid w:val="009C3FA3"/>
    <w:rsid w:val="009C55BF"/>
    <w:rsid w:val="009C5CE4"/>
    <w:rsid w:val="009D7044"/>
    <w:rsid w:val="00A022A9"/>
    <w:rsid w:val="00A04AFD"/>
    <w:rsid w:val="00A06910"/>
    <w:rsid w:val="00A1093C"/>
    <w:rsid w:val="00A130F7"/>
    <w:rsid w:val="00A15151"/>
    <w:rsid w:val="00A32860"/>
    <w:rsid w:val="00A444FF"/>
    <w:rsid w:val="00A62F99"/>
    <w:rsid w:val="00A65D84"/>
    <w:rsid w:val="00A77E8E"/>
    <w:rsid w:val="00A8157A"/>
    <w:rsid w:val="00A949B7"/>
    <w:rsid w:val="00AA1D89"/>
    <w:rsid w:val="00AD2516"/>
    <w:rsid w:val="00AE1E6E"/>
    <w:rsid w:val="00AE3241"/>
    <w:rsid w:val="00AE4763"/>
    <w:rsid w:val="00AF1BA7"/>
    <w:rsid w:val="00B0121B"/>
    <w:rsid w:val="00B0455B"/>
    <w:rsid w:val="00B119D3"/>
    <w:rsid w:val="00B11E02"/>
    <w:rsid w:val="00B15041"/>
    <w:rsid w:val="00B2506E"/>
    <w:rsid w:val="00B3476F"/>
    <w:rsid w:val="00B43568"/>
    <w:rsid w:val="00B7374D"/>
    <w:rsid w:val="00B82095"/>
    <w:rsid w:val="00B84CF3"/>
    <w:rsid w:val="00B8744D"/>
    <w:rsid w:val="00B90975"/>
    <w:rsid w:val="00B90C93"/>
    <w:rsid w:val="00B93571"/>
    <w:rsid w:val="00B94CBD"/>
    <w:rsid w:val="00B9749C"/>
    <w:rsid w:val="00BA2806"/>
    <w:rsid w:val="00BA529E"/>
    <w:rsid w:val="00BA6FDD"/>
    <w:rsid w:val="00BB29E0"/>
    <w:rsid w:val="00BB31F1"/>
    <w:rsid w:val="00BC321A"/>
    <w:rsid w:val="00BD4F8E"/>
    <w:rsid w:val="00BE345B"/>
    <w:rsid w:val="00BE6903"/>
    <w:rsid w:val="00BF1A2A"/>
    <w:rsid w:val="00C2175A"/>
    <w:rsid w:val="00C275F5"/>
    <w:rsid w:val="00C33518"/>
    <w:rsid w:val="00C34408"/>
    <w:rsid w:val="00C6128D"/>
    <w:rsid w:val="00C6702E"/>
    <w:rsid w:val="00C73278"/>
    <w:rsid w:val="00C765C8"/>
    <w:rsid w:val="00C82029"/>
    <w:rsid w:val="00C9283A"/>
    <w:rsid w:val="00C95039"/>
    <w:rsid w:val="00CA4615"/>
    <w:rsid w:val="00CA7C6F"/>
    <w:rsid w:val="00CB1D5C"/>
    <w:rsid w:val="00CD3A6F"/>
    <w:rsid w:val="00CD6263"/>
    <w:rsid w:val="00CE0C2C"/>
    <w:rsid w:val="00CE12B5"/>
    <w:rsid w:val="00CE15E9"/>
    <w:rsid w:val="00CE182D"/>
    <w:rsid w:val="00CE6DA4"/>
    <w:rsid w:val="00CE7F36"/>
    <w:rsid w:val="00CF4014"/>
    <w:rsid w:val="00CF7D08"/>
    <w:rsid w:val="00D04A3C"/>
    <w:rsid w:val="00D22097"/>
    <w:rsid w:val="00D26776"/>
    <w:rsid w:val="00D35F01"/>
    <w:rsid w:val="00D36C41"/>
    <w:rsid w:val="00D4039B"/>
    <w:rsid w:val="00D47D00"/>
    <w:rsid w:val="00D55A85"/>
    <w:rsid w:val="00D719F1"/>
    <w:rsid w:val="00D750D0"/>
    <w:rsid w:val="00D87480"/>
    <w:rsid w:val="00D955C0"/>
    <w:rsid w:val="00DB71FD"/>
    <w:rsid w:val="00DC453F"/>
    <w:rsid w:val="00DC57F0"/>
    <w:rsid w:val="00DC5C77"/>
    <w:rsid w:val="00DE546F"/>
    <w:rsid w:val="00DF1E99"/>
    <w:rsid w:val="00DF241E"/>
    <w:rsid w:val="00E00275"/>
    <w:rsid w:val="00E004AB"/>
    <w:rsid w:val="00E106DE"/>
    <w:rsid w:val="00E133E0"/>
    <w:rsid w:val="00E225DD"/>
    <w:rsid w:val="00E23B0E"/>
    <w:rsid w:val="00E23D8E"/>
    <w:rsid w:val="00E25A07"/>
    <w:rsid w:val="00E333DF"/>
    <w:rsid w:val="00E35EEB"/>
    <w:rsid w:val="00E367A5"/>
    <w:rsid w:val="00E44E91"/>
    <w:rsid w:val="00E46B95"/>
    <w:rsid w:val="00E67889"/>
    <w:rsid w:val="00E67B23"/>
    <w:rsid w:val="00E7273D"/>
    <w:rsid w:val="00E752CD"/>
    <w:rsid w:val="00E83C41"/>
    <w:rsid w:val="00E94F2C"/>
    <w:rsid w:val="00E9781D"/>
    <w:rsid w:val="00EA5D76"/>
    <w:rsid w:val="00EB4833"/>
    <w:rsid w:val="00EC1DB1"/>
    <w:rsid w:val="00EC2925"/>
    <w:rsid w:val="00EC4447"/>
    <w:rsid w:val="00EC5579"/>
    <w:rsid w:val="00EC5C40"/>
    <w:rsid w:val="00ED4626"/>
    <w:rsid w:val="00ED668B"/>
    <w:rsid w:val="00ED774B"/>
    <w:rsid w:val="00EE0118"/>
    <w:rsid w:val="00EE49CE"/>
    <w:rsid w:val="00EE570A"/>
    <w:rsid w:val="00EE7C8D"/>
    <w:rsid w:val="00EF24B1"/>
    <w:rsid w:val="00EF3918"/>
    <w:rsid w:val="00EF528B"/>
    <w:rsid w:val="00EF7DA4"/>
    <w:rsid w:val="00F15B8D"/>
    <w:rsid w:val="00F16496"/>
    <w:rsid w:val="00F21AF4"/>
    <w:rsid w:val="00F25175"/>
    <w:rsid w:val="00F330C3"/>
    <w:rsid w:val="00F40745"/>
    <w:rsid w:val="00F54948"/>
    <w:rsid w:val="00F71F0B"/>
    <w:rsid w:val="00F75589"/>
    <w:rsid w:val="00F75F33"/>
    <w:rsid w:val="00F83CA3"/>
    <w:rsid w:val="00F84236"/>
    <w:rsid w:val="00F91957"/>
    <w:rsid w:val="00F9324A"/>
    <w:rsid w:val="00F94C3F"/>
    <w:rsid w:val="00F9536E"/>
    <w:rsid w:val="00FA0094"/>
    <w:rsid w:val="00FC2CE4"/>
    <w:rsid w:val="00FC379E"/>
    <w:rsid w:val="00FD337C"/>
    <w:rsid w:val="00FD3BAE"/>
    <w:rsid w:val="00FD5236"/>
    <w:rsid w:val="00FD7D5B"/>
    <w:rsid w:val="00FE0F23"/>
    <w:rsid w:val="00FF2BAC"/>
    <w:rsid w:val="00FF598F"/>
    <w:rsid w:val="17802E44"/>
    <w:rsid w:val="3BF5F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8B76"/>
  <w15:docId w15:val="{FAA6168B-B75B-41C9-8CF4-0C236D99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00"/>
    <w:pPr>
      <w:spacing w:after="120" w:line="276" w:lineRule="auto"/>
    </w:pPr>
    <w:rPr>
      <w:rFonts w:ascii="Franklin Gothic Book" w:eastAsiaTheme="minorHAnsi" w:hAnsi="Franklin Gothic Book" w:cstheme="minorBidi"/>
      <w:sz w:val="22"/>
      <w:szCs w:val="22"/>
      <w:lang w:eastAsia="en-US"/>
    </w:rPr>
  </w:style>
  <w:style w:type="paragraph" w:styleId="Heading1">
    <w:name w:val="heading 1"/>
    <w:next w:val="Normal"/>
    <w:link w:val="Heading1Char"/>
    <w:uiPriority w:val="1"/>
    <w:qFormat/>
    <w:rsid w:val="00881D00"/>
    <w:pPr>
      <w:widowControl w:val="0"/>
      <w:spacing w:before="3000" w:after="240"/>
      <w:contextualSpacing/>
      <w:outlineLvl w:val="0"/>
    </w:pPr>
    <w:rPr>
      <w:rFonts w:ascii="Franklin Gothic Demi" w:eastAsiaTheme="minorHAnsi" w:hAnsi="Franklin Gothic Demi" w:cstheme="minorBidi"/>
      <w:bCs/>
      <w:color w:val="0A1C40"/>
      <w:spacing w:val="5"/>
      <w:kern w:val="28"/>
      <w:sz w:val="48"/>
      <w:szCs w:val="48"/>
      <w:lang w:eastAsia="en-US"/>
    </w:rPr>
  </w:style>
  <w:style w:type="paragraph" w:styleId="Heading2">
    <w:name w:val="heading 2"/>
    <w:basedOn w:val="Normal"/>
    <w:next w:val="Normal"/>
    <w:link w:val="Heading2Char"/>
    <w:uiPriority w:val="3"/>
    <w:qFormat/>
    <w:rsid w:val="00881D00"/>
    <w:pPr>
      <w:keepNext/>
      <w:spacing w:before="120" w:line="240" w:lineRule="auto"/>
      <w:ind w:left="720" w:hanging="720"/>
      <w:outlineLvl w:val="1"/>
    </w:pPr>
    <w:rPr>
      <w:rFonts w:ascii="Franklin Gothic Demi" w:eastAsiaTheme="minorEastAsia" w:hAnsi="Franklin Gothic Demi"/>
      <w:bCs/>
      <w:color w:val="8A290A"/>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rsid w:val="00881D00"/>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881D00"/>
    <w:rPr>
      <w:rFonts w:ascii="Franklin Gothic Book" w:eastAsiaTheme="minorHAnsi" w:hAnsi="Franklin Gothic Book" w:cstheme="minorBidi"/>
      <w:szCs w:val="22"/>
      <w:lang w:eastAsia="en-US"/>
    </w:rPr>
  </w:style>
  <w:style w:type="paragraph" w:styleId="Footer">
    <w:name w:val="footer"/>
    <w:basedOn w:val="Normal"/>
    <w:link w:val="FooterChar"/>
    <w:uiPriority w:val="99"/>
    <w:rsid w:val="00881D00"/>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881D00"/>
    <w:rPr>
      <w:rFonts w:ascii="Franklin Gothic Book" w:eastAsiaTheme="minorHAnsi" w:hAnsi="Franklin Gothic Book"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81D00"/>
    <w:rPr>
      <w:rFonts w:ascii="Franklin Gothic Demi" w:eastAsiaTheme="minorHAnsi" w:hAnsi="Franklin Gothic Demi" w:cstheme="minorBidi"/>
      <w:bCs/>
      <w:color w:val="0A1C40"/>
      <w:spacing w:val="5"/>
      <w:kern w:val="28"/>
      <w:sz w:val="48"/>
      <w:szCs w:val="48"/>
      <w:lang w:eastAsia="en-US"/>
    </w:rPr>
  </w:style>
  <w:style w:type="character" w:customStyle="1" w:styleId="Heading2Char">
    <w:name w:val="Heading 2 Char"/>
    <w:basedOn w:val="DefaultParagraphFont"/>
    <w:link w:val="Heading2"/>
    <w:uiPriority w:val="3"/>
    <w:rsid w:val="00881D00"/>
    <w:rPr>
      <w:rFonts w:ascii="Franklin Gothic Demi" w:eastAsiaTheme="minorEastAsia" w:hAnsi="Franklin Gothic Demi" w:cstheme="minorBidi"/>
      <w:bCs/>
      <w:color w:val="8A290A"/>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6"/>
      </w:numPr>
      <w:spacing w:before="120"/>
    </w:pPr>
  </w:style>
  <w:style w:type="paragraph" w:styleId="ListBullet2">
    <w:name w:val="List Bullet 2"/>
    <w:basedOn w:val="Normal"/>
    <w:uiPriority w:val="8"/>
    <w:qFormat/>
    <w:pPr>
      <w:numPr>
        <w:ilvl w:val="1"/>
        <w:numId w:val="6"/>
      </w:numPr>
      <w:spacing w:before="120"/>
      <w:contextualSpacing/>
    </w:pPr>
  </w:style>
  <w:style w:type="paragraph" w:styleId="ListNumber">
    <w:name w:val="List Number"/>
    <w:basedOn w:val="Normal"/>
    <w:uiPriority w:val="9"/>
    <w:qFormat/>
    <w:pPr>
      <w:numPr>
        <w:numId w:val="46"/>
      </w:numPr>
      <w:tabs>
        <w:tab w:val="left" w:pos="142"/>
      </w:tabs>
      <w:spacing w:before="120"/>
    </w:pPr>
  </w:style>
  <w:style w:type="paragraph" w:styleId="ListNumber2">
    <w:name w:val="List Number 2"/>
    <w:uiPriority w:val="10"/>
    <w:qFormat/>
    <w:rsid w:val="00241BFB"/>
    <w:pPr>
      <w:numPr>
        <w:ilvl w:val="1"/>
        <w:numId w:val="46"/>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4"/>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9"/>
      </w:numPr>
    </w:pPr>
  </w:style>
  <w:style w:type="paragraph" w:customStyle="1" w:styleId="Normalsmall">
    <w:name w:val="Normal small"/>
    <w:qFormat/>
    <w:rsid w:val="00881D00"/>
    <w:pPr>
      <w:spacing w:after="120" w:line="276" w:lineRule="auto"/>
    </w:pPr>
    <w:rPr>
      <w:rFonts w:ascii="Franklin Gothic Book" w:eastAsiaTheme="minorHAnsi" w:hAnsi="Franklin Gothic Book" w:cstheme="minorBidi"/>
      <w:sz w:val="18"/>
      <w:szCs w:val="18"/>
      <w:lang w:eastAsia="en-US"/>
    </w:rPr>
  </w:style>
  <w:style w:type="paragraph" w:styleId="ListBullet3">
    <w:name w:val="List Bullet 3"/>
    <w:basedOn w:val="Normal"/>
    <w:uiPriority w:val="99"/>
    <w:semiHidden/>
    <w:pPr>
      <w:numPr>
        <w:ilvl w:val="2"/>
        <w:numId w:val="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7"/>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31"/>
      </w:numPr>
      <w:tabs>
        <w:tab w:val="num" w:pos="284"/>
      </w:tabs>
      <w:ind w:left="568" w:hanging="284"/>
    </w:pPr>
  </w:style>
  <w:style w:type="numbering" w:customStyle="1" w:styleId="TableBulletlist">
    <w:name w:val="Table Bullet list"/>
    <w:uiPriority w:val="99"/>
    <w:pPr>
      <w:numPr>
        <w:numId w:val="29"/>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46"/>
      </w:numPr>
      <w:spacing w:before="120" w:after="120" w:line="264" w:lineRule="auto"/>
      <w:ind w:left="1247"/>
    </w:pPr>
    <w:rPr>
      <w:rFonts w:asciiTheme="minorHAnsi" w:eastAsia="Times New Roman" w:hAnsiTheme="minorHAnsi"/>
      <w:sz w:val="22"/>
      <w:szCs w:val="24"/>
      <w:lang w:eastAsia="en-US"/>
    </w:rPr>
  </w:style>
  <w:style w:type="paragraph" w:styleId="ListParagraph">
    <w:name w:val="List Paragraph"/>
    <w:basedOn w:val="Normal"/>
    <w:uiPriority w:val="34"/>
    <w:qFormat/>
    <w:rsid w:val="17802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lanning.wa.gov.au/docs/default-source/policy/renewable-energy-code-and-guideline.pdf?sfvrsn=ad67149a_6" TargetMode="External"/><Relationship Id="rId18" Type="http://schemas.openxmlformats.org/officeDocument/2006/relationships/hyperlink" Target="https://www.nepc.gov.au/sites/default/files/2022-09/draft-national-wind-farm-development-guidelines-july-2010.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planning.vic.gov.au/__data/assets/pdf_file/0021/570630/Development-of-wind-energy-facilities.pdf" TargetMode="External"/><Relationship Id="rId17" Type="http://schemas.openxmlformats.org/officeDocument/2006/relationships/hyperlink" Target="https://www.nhmrc.gov.au/sites/default/files/documents/reports/wind-farm-info-paper-eh57a.pd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aeic@aeic.gov.au" TargetMode="External"/><Relationship Id="rId20" Type="http://schemas.openxmlformats.org/officeDocument/2006/relationships/hyperlink" Target="https://creativecommons.org/licenses/by/4.0/legalcode"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ning.nsw.gov.au/sites/default/files/2023-03/wind-energy-guideline.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aeic.gov.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planning.nsw.gov.au/policy-and-legislation/renewable-energy/renewable-energy-planning-framework" TargetMode="External"/><Relationship Id="rId19" Type="http://schemas.openxmlformats.org/officeDocument/2006/relationships/hyperlink" Target="https://doi.org/10.1007/s00420-019-01403-w"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planning.qld.gov.au/__data/assets/pdf_file/0024/98106/planning-guideline-state-code-23-wind-farm-development.pdf" TargetMode="External"/><Relationship Id="rId14" Type="http://schemas.openxmlformats.org/officeDocument/2006/relationships/hyperlink" Target="https://www.energymining.sa.gov.au/industry/hydrogen-and-renewable-energy/large-scale-generation-and-storage/wind-farm-planning-policy"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92DAD8-E3FA-481E-885D-853FF8A32BAA}"/>
</file>

<file path=customXml/itemProps2.xml><?xml version="1.0" encoding="utf-8"?>
<ds:datastoreItem xmlns:ds="http://schemas.openxmlformats.org/officeDocument/2006/customXml" ds:itemID="{A4758A90-1642-4D27-B76B-8D34F5590AA0}"/>
</file>

<file path=customXml/itemProps3.xml><?xml version="1.0" encoding="utf-8"?>
<ds:datastoreItem xmlns:ds="http://schemas.openxmlformats.org/officeDocument/2006/customXml" ds:itemID="{411C61E3-EA85-4EF4-B981-A159C035BF10}"/>
</file>

<file path=docMetadata/LabelInfo.xml><?xml version="1.0" encoding="utf-8"?>
<clbl:labelList xmlns:clbl="http://schemas.microsoft.com/office/2020/mipLabelMetadata">
  <clbl:label id="{db832601-ed1f-4474-a396-72de41204521}"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1527</Words>
  <Characters>8707</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Fact sheet: Wind Energy Facility Shadow flicker</vt:lpstr>
    </vt:vector>
  </TitlesOfParts>
  <Company/>
  <LinksUpToDate>false</LinksUpToDate>
  <CharactersWithSpaces>10214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Wind Energy Facility Shadow flicker</dc:title>
  <dc:subject/>
  <dc:creator>AEIC</dc:creator>
  <cp:keywords/>
  <cp:lastModifiedBy>Bec DURACK</cp:lastModifiedBy>
  <cp:revision>2</cp:revision>
  <dcterms:created xsi:type="dcterms:W3CDTF">2026-05-27T07:38:00Z</dcterms:created>
  <dcterms:modified xsi:type="dcterms:W3CDTF">2026-05-27T07:38:00Z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