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71767" w14:textId="5A3FE1B1" w:rsidR="00B82095" w:rsidRPr="00DD0A9E" w:rsidRDefault="00754CA3" w:rsidP="007C0DF3">
      <w:pPr>
        <w:pStyle w:val="Heading1"/>
        <w:rPr>
          <w:sz w:val="36"/>
          <w:szCs w:val="36"/>
        </w:rPr>
      </w:pPr>
      <w:r w:rsidRPr="00DD0A9E">
        <w:rPr>
          <w:sz w:val="36"/>
          <w:szCs w:val="36"/>
        </w:rPr>
        <w:t>Fact sheet</w:t>
      </w:r>
      <w:r w:rsidR="003B3C28" w:rsidRPr="00DD0A9E">
        <w:rPr>
          <w:sz w:val="36"/>
          <w:szCs w:val="36"/>
        </w:rPr>
        <w:t>: Wind farm noise limits and criteria</w:t>
      </w:r>
    </w:p>
    <w:p w14:paraId="1AD9ED16" w14:textId="6C7BB458" w:rsidR="00A6738A" w:rsidRPr="008E0F10" w:rsidRDefault="00A6738A" w:rsidP="00A6738A">
      <w:pPr>
        <w:pStyle w:val="Heading3"/>
        <w:rPr>
          <w:rFonts w:ascii="Franklin Gothic Book" w:eastAsia="Franklin Gothic Demi" w:hAnsi="Franklin Gothic Book" w:cs="Franklin Gothic Demi"/>
        </w:rPr>
      </w:pPr>
      <w:r w:rsidRPr="008E0F10">
        <w:rPr>
          <w:rFonts w:ascii="Franklin Gothic Book" w:eastAsia="Franklin Gothic Demi" w:hAnsi="Franklin Gothic Book" w:cs="Franklin Gothic Demi"/>
        </w:rPr>
        <w:t xml:space="preserve">Published </w:t>
      </w:r>
      <w:r w:rsidR="00F52C7D" w:rsidRPr="008E0F10">
        <w:rPr>
          <w:rFonts w:ascii="Franklin Gothic Book" w:eastAsia="Franklin Gothic Demi" w:hAnsi="Franklin Gothic Book" w:cs="Franklin Gothic Demi"/>
        </w:rPr>
        <w:t>June</w:t>
      </w:r>
      <w:r w:rsidRPr="008E0F10">
        <w:rPr>
          <w:rFonts w:ascii="Franklin Gothic Book" w:eastAsia="Franklin Gothic Demi" w:hAnsi="Franklin Gothic Book" w:cs="Franklin Gothic Demi"/>
        </w:rPr>
        <w:t xml:space="preserve"> 2026, version 1</w:t>
      </w:r>
    </w:p>
    <w:p w14:paraId="20463271" w14:textId="3F9605D5" w:rsidR="00A6738A" w:rsidRDefault="00A6738A" w:rsidP="002B6B03">
      <w:pPr>
        <w:spacing w:before="120"/>
        <w:jc w:val="both"/>
      </w:pPr>
      <w:r>
        <w:t>This fact sheet provides an overview of noise limits</w:t>
      </w:r>
      <w:r w:rsidR="001E30B0">
        <w:t xml:space="preserve"> and</w:t>
      </w:r>
      <w:r>
        <w:t xml:space="preserve"> regulations for wind farm facilities in Australia. </w:t>
      </w:r>
    </w:p>
    <w:p w14:paraId="79317DC2" w14:textId="77777777" w:rsidR="002B6B03" w:rsidRDefault="002B6B03" w:rsidP="00EF7DA4">
      <w:pPr>
        <w:pStyle w:val="Heading2"/>
      </w:pPr>
    </w:p>
    <w:p w14:paraId="3CE84B8C" w14:textId="77777777" w:rsidR="00E44788" w:rsidRPr="00E44788" w:rsidRDefault="00E44788" w:rsidP="00E44788">
      <w:pPr>
        <w:rPr>
          <w:lang w:eastAsia="ja-JP"/>
        </w:rPr>
        <w:sectPr w:rsidR="00E44788" w:rsidRPr="00E44788" w:rsidSect="00491F01">
          <w:headerReference w:type="even" r:id="rId11"/>
          <w:headerReference w:type="default" r:id="rId12"/>
          <w:footerReference w:type="even" r:id="rId13"/>
          <w:footerReference w:type="default" r:id="rId14"/>
          <w:headerReference w:type="first" r:id="rId15"/>
          <w:pgSz w:w="11906" w:h="16838" w:code="9"/>
          <w:pgMar w:top="1247" w:right="1247" w:bottom="1134" w:left="1247" w:header="680" w:footer="680" w:gutter="0"/>
          <w:pgNumType w:start="1"/>
          <w:cols w:space="708"/>
          <w:titlePg/>
          <w:docGrid w:linePitch="360"/>
        </w:sectPr>
      </w:pPr>
    </w:p>
    <w:p w14:paraId="5B0AE05C" w14:textId="77777777" w:rsidR="007A7B49" w:rsidRPr="007A7B49" w:rsidRDefault="004422B9" w:rsidP="007A7B49">
      <w:pPr>
        <w:pStyle w:val="Heading2"/>
      </w:pPr>
      <w:r w:rsidRPr="007A7B49">
        <w:t>W</w:t>
      </w:r>
      <w:r w:rsidR="00CF70C4" w:rsidRPr="007A7B49">
        <w:t>ind farm noise</w:t>
      </w:r>
    </w:p>
    <w:p w14:paraId="3C2F7CBF" w14:textId="658D52F2" w:rsidR="00C51817" w:rsidRDefault="002B6B03" w:rsidP="00FC28C6">
      <w:pPr>
        <w:jc w:val="both"/>
      </w:pPr>
      <w:r w:rsidRPr="009A1A3E">
        <w:rPr>
          <w:rFonts w:ascii="Times New Roman" w:eastAsia="Times New Roman" w:hAnsi="Times New Roman" w:cs="Times New Roman"/>
          <w:noProof/>
          <w:sz w:val="24"/>
          <w:szCs w:val="24"/>
          <w:lang w:eastAsia="en-AU"/>
        </w:rPr>
        <w:drawing>
          <wp:anchor distT="0" distB="0" distL="114300" distR="114300" simplePos="0" relativeHeight="251658240" behindDoc="0" locked="0" layoutInCell="1" allowOverlap="1" wp14:anchorId="506371F9" wp14:editId="2243C40D">
            <wp:simplePos x="0" y="0"/>
            <wp:positionH relativeFrom="margin">
              <wp:posOffset>3002915</wp:posOffset>
            </wp:positionH>
            <wp:positionV relativeFrom="paragraph">
              <wp:posOffset>143510</wp:posOffset>
            </wp:positionV>
            <wp:extent cx="3473450" cy="3848100"/>
            <wp:effectExtent l="0" t="0" r="0" b="0"/>
            <wp:wrapSquare wrapText="bothSides"/>
            <wp:docPr id="3" name="Picture 2" descr="Infographic titled “Wind turbine noise levels compared to everyday noise sources.” A colour-coded decibel scale runs from 0 to 130 dB, with examples of common sounds at different levels: threshold of normal hearing (0 dB), normal breathing (10 dB), leaves rustling (20 dB), quiet rural bedroom (30 dB), fridge (40 dB), electric toothbrush (50 dB), normal conversation (60 dB), television (70 dB), lawn mower (80 dB), tractor (90 dB), and threshold of pain (130 dB). Two illustrated wind turbines are shown near the 30–40 dB range with a note stating that wind turbine noise can reach 35–45 dB outside a house at distances of 500–1000 metres. The graphic uses a green-to-orange colour gradient to indicate increasing noise levels and includes icons representing each sound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fographic titled “Wind turbine noise levels compared to everyday noise sources.” A colour-coded decibel scale runs from 0 to 130 dB, with examples of common sounds at different levels: threshold of normal hearing (0 dB), normal breathing (10 dB), leaves rustling (20 dB), quiet rural bedroom (30 dB), fridge (40 dB), electric toothbrush (50 dB), normal conversation (60 dB), television (70 dB), lawn mower (80 dB), tractor (90 dB), and threshold of pain (130 dB). Two illustrated wind turbines are shown near the 30–40 dB range with a note stating that wind turbine noise can reach 35–45 dB outside a house at distances of 500–1000 metres. The graphic uses a green-to-orange colour gradient to indicate increasing noise levels and includes icons representing each sound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345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3F">
        <w:t>W</w:t>
      </w:r>
      <w:r w:rsidR="00C51817">
        <w:t>ind turbines will generate some level of noise</w:t>
      </w:r>
      <w:r w:rsidR="0042763F">
        <w:t xml:space="preserve"> during operation</w:t>
      </w:r>
      <w:r w:rsidR="00C51817">
        <w:t xml:space="preserve">. This can be from the mechanical components of the turbine, or the blade rotating through the air creating airflow disturbance. These noise levels will vary </w:t>
      </w:r>
      <w:r w:rsidR="00AB40D5">
        <w:t xml:space="preserve">with </w:t>
      </w:r>
      <w:r w:rsidR="00C51817">
        <w:t>wind speed</w:t>
      </w:r>
      <w:r w:rsidR="00980F5C">
        <w:t>,</w:t>
      </w:r>
      <w:r w:rsidR="00C51817">
        <w:t xml:space="preserve"> atmospheric conditions</w:t>
      </w:r>
      <w:r w:rsidR="0012542E">
        <w:t xml:space="preserve">, </w:t>
      </w:r>
      <w:r w:rsidR="00C95527">
        <w:t>a</w:t>
      </w:r>
      <w:r w:rsidR="00B11D3F">
        <w:t>nd</w:t>
      </w:r>
      <w:r w:rsidR="00C95527">
        <w:t xml:space="preserve"> local topography</w:t>
      </w:r>
      <w:r w:rsidR="00321F46">
        <w:t>,</w:t>
      </w:r>
      <w:r w:rsidR="00AB40D5">
        <w:t xml:space="preserve"> amongst other things</w:t>
      </w:r>
      <w:r w:rsidR="00C51817">
        <w:t xml:space="preserve">. </w:t>
      </w:r>
    </w:p>
    <w:p w14:paraId="0E58110F" w14:textId="5F0ADFCD" w:rsidR="004422B9" w:rsidRDefault="00C51817" w:rsidP="008C6100">
      <w:pPr>
        <w:jc w:val="both"/>
      </w:pPr>
      <w:r>
        <w:rPr>
          <w:lang w:eastAsia="ja-JP"/>
        </w:rPr>
        <w:t xml:space="preserve">Noise limits have been </w:t>
      </w:r>
      <w:r w:rsidR="00B23951">
        <w:rPr>
          <w:lang w:eastAsia="ja-JP"/>
        </w:rPr>
        <w:t xml:space="preserve">set </w:t>
      </w:r>
      <w:r>
        <w:rPr>
          <w:lang w:eastAsia="ja-JP"/>
        </w:rPr>
        <w:t xml:space="preserve">to </w:t>
      </w:r>
      <w:r w:rsidR="00776620">
        <w:rPr>
          <w:lang w:eastAsia="ja-JP"/>
        </w:rPr>
        <w:t>minimise</w:t>
      </w:r>
      <w:r w:rsidR="00B23951">
        <w:rPr>
          <w:lang w:eastAsia="ja-JP"/>
        </w:rPr>
        <w:t xml:space="preserve"> </w:t>
      </w:r>
      <w:r>
        <w:rPr>
          <w:lang w:eastAsia="ja-JP"/>
        </w:rPr>
        <w:t xml:space="preserve">the level of noise experienced by </w:t>
      </w:r>
      <w:proofErr w:type="gramStart"/>
      <w:r>
        <w:rPr>
          <w:lang w:eastAsia="ja-JP"/>
        </w:rPr>
        <w:t>local residents</w:t>
      </w:r>
      <w:proofErr w:type="gramEnd"/>
      <w:r w:rsidR="00646EE1">
        <w:rPr>
          <w:lang w:eastAsia="ja-JP"/>
        </w:rPr>
        <w:t>. This helps</w:t>
      </w:r>
      <w:r w:rsidR="002C2711">
        <w:rPr>
          <w:lang w:eastAsia="ja-JP"/>
        </w:rPr>
        <w:t xml:space="preserve"> </w:t>
      </w:r>
      <w:r w:rsidR="00646EE1">
        <w:rPr>
          <w:lang w:eastAsia="ja-JP"/>
        </w:rPr>
        <w:t xml:space="preserve">to </w:t>
      </w:r>
      <w:r w:rsidR="002C2711">
        <w:rPr>
          <w:lang w:eastAsia="ja-JP"/>
        </w:rPr>
        <w:t>balance</w:t>
      </w:r>
      <w:r w:rsidR="00646EE1">
        <w:rPr>
          <w:lang w:eastAsia="ja-JP"/>
        </w:rPr>
        <w:t xml:space="preserve"> </w:t>
      </w:r>
      <w:r w:rsidR="008B7E99">
        <w:rPr>
          <w:lang w:eastAsia="ja-JP"/>
        </w:rPr>
        <w:t>the</w:t>
      </w:r>
      <w:r w:rsidR="007A2EE8">
        <w:rPr>
          <w:lang w:eastAsia="ja-JP"/>
        </w:rPr>
        <w:t xml:space="preserve"> </w:t>
      </w:r>
      <w:r w:rsidR="0077543B">
        <w:rPr>
          <w:lang w:eastAsia="ja-JP"/>
        </w:rPr>
        <w:t xml:space="preserve">need for </w:t>
      </w:r>
      <w:r w:rsidR="007A2EE8">
        <w:rPr>
          <w:lang w:eastAsia="ja-JP"/>
        </w:rPr>
        <w:t>maint</w:t>
      </w:r>
      <w:r w:rsidR="0077543B">
        <w:rPr>
          <w:lang w:eastAsia="ja-JP"/>
        </w:rPr>
        <w:t>aining</w:t>
      </w:r>
      <w:r w:rsidR="007A2EE8">
        <w:rPr>
          <w:lang w:eastAsia="ja-JP"/>
        </w:rPr>
        <w:t xml:space="preserve"> </w:t>
      </w:r>
      <w:r w:rsidR="00F1495D">
        <w:rPr>
          <w:lang w:eastAsia="ja-JP"/>
        </w:rPr>
        <w:t>acoustic amenity</w:t>
      </w:r>
      <w:r w:rsidR="008B7E99">
        <w:rPr>
          <w:lang w:eastAsia="ja-JP"/>
        </w:rPr>
        <w:t xml:space="preserve"> w</w:t>
      </w:r>
      <w:r w:rsidR="00DC578D">
        <w:rPr>
          <w:lang w:eastAsia="ja-JP"/>
        </w:rPr>
        <w:t>hile</w:t>
      </w:r>
      <w:r w:rsidR="008B7E99">
        <w:rPr>
          <w:lang w:eastAsia="ja-JP"/>
        </w:rPr>
        <w:t xml:space="preserve"> </w:t>
      </w:r>
      <w:r w:rsidR="008D4704">
        <w:rPr>
          <w:lang w:eastAsia="ja-JP"/>
        </w:rPr>
        <w:t xml:space="preserve">allowing </w:t>
      </w:r>
      <w:r w:rsidR="00783DBA">
        <w:rPr>
          <w:lang w:eastAsia="ja-JP"/>
        </w:rPr>
        <w:t>projects</w:t>
      </w:r>
      <w:r w:rsidR="006F2D2A">
        <w:rPr>
          <w:lang w:eastAsia="ja-JP"/>
        </w:rPr>
        <w:t xml:space="preserve"> to proceed</w:t>
      </w:r>
      <w:r>
        <w:rPr>
          <w:lang w:eastAsia="ja-JP"/>
        </w:rPr>
        <w:t>. Setback distances have also been implemented by</w:t>
      </w:r>
      <w:r w:rsidR="00CF70C4">
        <w:rPr>
          <w:lang w:eastAsia="ja-JP"/>
        </w:rPr>
        <w:t xml:space="preserve"> </w:t>
      </w:r>
      <w:r w:rsidR="0025125E">
        <w:rPr>
          <w:lang w:eastAsia="ja-JP"/>
        </w:rPr>
        <w:t>most</w:t>
      </w:r>
      <w:r>
        <w:rPr>
          <w:lang w:eastAsia="ja-JP"/>
        </w:rPr>
        <w:t xml:space="preserve"> states</w:t>
      </w:r>
      <w:r w:rsidR="00CF70C4">
        <w:rPr>
          <w:lang w:eastAsia="ja-JP"/>
        </w:rPr>
        <w:t xml:space="preserve"> </w:t>
      </w:r>
      <w:r w:rsidR="00430DE7">
        <w:rPr>
          <w:lang w:eastAsia="ja-JP"/>
        </w:rPr>
        <w:t>which</w:t>
      </w:r>
      <w:r w:rsidR="00CF70C4">
        <w:rPr>
          <w:lang w:eastAsia="ja-JP"/>
        </w:rPr>
        <w:t xml:space="preserve"> can help</w:t>
      </w:r>
      <w:r>
        <w:rPr>
          <w:lang w:eastAsia="ja-JP"/>
        </w:rPr>
        <w:t xml:space="preserve"> to </w:t>
      </w:r>
      <w:r w:rsidR="00CF70C4">
        <w:rPr>
          <w:lang w:eastAsia="ja-JP"/>
        </w:rPr>
        <w:t xml:space="preserve">manage </w:t>
      </w:r>
      <w:r>
        <w:rPr>
          <w:lang w:eastAsia="ja-JP"/>
        </w:rPr>
        <w:t xml:space="preserve">noise concerns. </w:t>
      </w:r>
    </w:p>
    <w:p w14:paraId="10F67D4D" w14:textId="1EBFCB0E" w:rsidR="008914D8" w:rsidRDefault="00CF70C4" w:rsidP="008C6100">
      <w:pPr>
        <w:jc w:val="both"/>
      </w:pPr>
      <w:r>
        <w:t>Human hearing usually ranges from 0 dB</w:t>
      </w:r>
      <w:r w:rsidR="00BA09B2">
        <w:t>(A)</w:t>
      </w:r>
      <w:r>
        <w:t xml:space="preserve"> to 130 dB</w:t>
      </w:r>
      <w:r w:rsidR="00BA09B2">
        <w:t>(A)</w:t>
      </w:r>
      <w:r>
        <w:t xml:space="preserve">, with the latter being the threshold of pain. A wind turbine operating at moderate wind speed at distances of 500 to 1,000 metres </w:t>
      </w:r>
      <w:r w:rsidRPr="00240F8F">
        <w:t>can reach between 35 and 45 dB</w:t>
      </w:r>
      <w:r w:rsidR="00C5311D">
        <w:t xml:space="preserve"> outside of the house</w:t>
      </w:r>
      <w:r>
        <w:t>.</w:t>
      </w:r>
      <w:r w:rsidR="00F90A0A">
        <w:rPr>
          <w:vertAlign w:val="superscript"/>
        </w:rPr>
        <w:t>1</w:t>
      </w:r>
      <w:r>
        <w:t xml:space="preserve"> For comparison, a quiet bedroom </w:t>
      </w:r>
      <w:r w:rsidR="00FB4316">
        <w:t xml:space="preserve">in a rural area </w:t>
      </w:r>
      <w:r>
        <w:t>ranges from 20 to 25 dB</w:t>
      </w:r>
      <w:r w:rsidR="00CF5825">
        <w:t>,</w:t>
      </w:r>
      <w:r>
        <w:t xml:space="preserve"> whispering around 30 dB, and a normal conversation around 60 dB.</w:t>
      </w:r>
      <w:r w:rsidR="008914D8">
        <w:t xml:space="preserve"> </w:t>
      </w:r>
    </w:p>
    <w:p w14:paraId="145C16C6" w14:textId="3593F695" w:rsidR="00CF70C4" w:rsidRDefault="008914D8" w:rsidP="008C6100">
      <w:pPr>
        <w:jc w:val="both"/>
        <w:rPr>
          <w:lang w:eastAsia="ja-JP"/>
        </w:rPr>
      </w:pPr>
      <w:r>
        <w:t>Noise levels will be quieter inside a house compared to outside</w:t>
      </w:r>
      <w:r w:rsidR="000A1E17">
        <w:t>, and</w:t>
      </w:r>
      <w:r>
        <w:t xml:space="preserve"> will vary depending on the distance from the turbine.</w:t>
      </w:r>
      <w:r w:rsidR="006E3532">
        <w:t xml:space="preserve"> </w:t>
      </w:r>
      <w:r w:rsidR="006E3532">
        <w:rPr>
          <w:lang w:eastAsia="ja-JP"/>
        </w:rPr>
        <w:t xml:space="preserve">Even when complying with noise requirements, a wind farm will be able to be heard by people at times. </w:t>
      </w:r>
    </w:p>
    <w:p w14:paraId="7F9F9422" w14:textId="445103D5" w:rsidR="00BD7BA4" w:rsidRPr="004B7B9D" w:rsidRDefault="00BD7BA4" w:rsidP="005E569F">
      <w:pPr>
        <w:rPr>
          <w:sz w:val="20"/>
          <w:szCs w:val="20"/>
        </w:rPr>
      </w:pPr>
    </w:p>
    <w:p w14:paraId="0DC8FA79" w14:textId="77777777" w:rsidR="00F35F54" w:rsidRPr="00983B7F" w:rsidRDefault="00F35F54" w:rsidP="00F35F54">
      <w:pPr>
        <w:jc w:val="right"/>
        <w:rPr>
          <w:color w:val="2F2F2F" w:themeColor="accent6" w:themeTint="E6"/>
          <w:sz w:val="20"/>
          <w:szCs w:val="20"/>
        </w:rPr>
      </w:pPr>
    </w:p>
    <w:p w14:paraId="364A3B27" w14:textId="7A82FA4B" w:rsidR="005339C9" w:rsidRPr="00983B7F" w:rsidRDefault="00BD7BA4" w:rsidP="00F35F54">
      <w:pPr>
        <w:jc w:val="right"/>
        <w:rPr>
          <w:color w:val="2F2F2F" w:themeColor="accent6" w:themeTint="E6"/>
          <w:sz w:val="20"/>
          <w:szCs w:val="20"/>
        </w:rPr>
      </w:pPr>
      <w:r w:rsidRPr="00983B7F">
        <w:rPr>
          <w:color w:val="2F2F2F" w:themeColor="accent6" w:themeTint="E6"/>
          <w:sz w:val="20"/>
          <w:szCs w:val="20"/>
        </w:rPr>
        <w:t>1 of 5</w:t>
      </w:r>
    </w:p>
    <w:p w14:paraId="645DE310" w14:textId="47EAC164" w:rsidR="004422B9" w:rsidRPr="00F16496" w:rsidRDefault="008B669D" w:rsidP="008C6100">
      <w:pPr>
        <w:pStyle w:val="Heading2"/>
      </w:pPr>
      <w:r>
        <w:lastRenderedPageBreak/>
        <w:t>Current noise regulations and compliance frameworks</w:t>
      </w:r>
    </w:p>
    <w:p w14:paraId="3854C51E" w14:textId="7EE79366" w:rsidR="00817048" w:rsidRDefault="00817048" w:rsidP="00A90999">
      <w:pPr>
        <w:jc w:val="both"/>
      </w:pPr>
      <w:r>
        <w:rPr>
          <w:lang w:eastAsia="ja-JP"/>
        </w:rPr>
        <w:t>Noise standards in Australia are incorporated into state (</w:t>
      </w:r>
      <w:r w:rsidRPr="00AF6144">
        <w:rPr>
          <w:lang w:eastAsia="ja-JP"/>
        </w:rPr>
        <w:t>and local</w:t>
      </w:r>
      <w:r>
        <w:rPr>
          <w:lang w:eastAsia="ja-JP"/>
        </w:rPr>
        <w:t>) planning frameworks and vary by jurisdiction.</w:t>
      </w:r>
      <w:r w:rsidR="00F340DE" w:rsidRPr="00F340DE">
        <w:t xml:space="preserve"> </w:t>
      </w:r>
      <w:r w:rsidR="00F340DE" w:rsidRPr="0056563C">
        <w:t>Current noise limits</w:t>
      </w:r>
      <w:r w:rsidR="00F340DE">
        <w:t xml:space="preserve"> are based largely on avoiding or limiting sleep </w:t>
      </w:r>
      <w:r w:rsidR="00491F01">
        <w:t>disturbance</w:t>
      </w:r>
      <w:r w:rsidR="00491F01">
        <w:rPr>
          <w:vertAlign w:val="superscript"/>
        </w:rPr>
        <w:t>2</w:t>
      </w:r>
      <w:r w:rsidR="00491F01">
        <w:rPr>
          <w:lang w:eastAsia="ja-JP"/>
        </w:rPr>
        <w:t xml:space="preserve"> and</w:t>
      </w:r>
      <w:r w:rsidR="004F5B76">
        <w:rPr>
          <w:lang w:eastAsia="ja-JP"/>
        </w:rPr>
        <w:t xml:space="preserve"> are consistent with guidance issued by the </w:t>
      </w:r>
      <w:r w:rsidR="004004B5">
        <w:rPr>
          <w:lang w:eastAsia="ja-JP"/>
        </w:rPr>
        <w:t>World Health Organization</w:t>
      </w:r>
      <w:r w:rsidR="00715638">
        <w:rPr>
          <w:lang w:eastAsia="ja-JP"/>
        </w:rPr>
        <w:t>.</w:t>
      </w:r>
      <w:r w:rsidR="00715638">
        <w:rPr>
          <w:vertAlign w:val="superscript"/>
          <w:lang w:eastAsia="ja-JP"/>
        </w:rPr>
        <w:t>3</w:t>
      </w:r>
      <w:r w:rsidR="004004B5">
        <w:rPr>
          <w:lang w:eastAsia="ja-JP"/>
        </w:rPr>
        <w:t xml:space="preserve"> </w:t>
      </w:r>
      <w:r w:rsidR="00693496">
        <w:rPr>
          <w:lang w:eastAsia="ja-JP"/>
        </w:rPr>
        <w:t>The</w:t>
      </w:r>
      <w:r w:rsidR="00693496" w:rsidRPr="6E2179F9">
        <w:rPr>
          <w:lang w:eastAsia="ja-JP"/>
        </w:rPr>
        <w:t xml:space="preserve"> limits</w:t>
      </w:r>
      <w:r w:rsidR="00693496">
        <w:rPr>
          <w:lang w:eastAsia="ja-JP"/>
        </w:rPr>
        <w:t>,</w:t>
      </w:r>
      <w:r w:rsidR="00693496" w:rsidRPr="6E2179F9">
        <w:rPr>
          <w:lang w:eastAsia="ja-JP"/>
        </w:rPr>
        <w:t xml:space="preserve"> and their respective regulatory frameworks</w:t>
      </w:r>
      <w:r w:rsidR="00693496">
        <w:rPr>
          <w:lang w:eastAsia="ja-JP"/>
        </w:rPr>
        <w:t>,</w:t>
      </w:r>
      <w:r w:rsidR="00693496" w:rsidRPr="6E2179F9">
        <w:rPr>
          <w:lang w:eastAsia="ja-JP"/>
        </w:rPr>
        <w:t xml:space="preserve"> are summarised </w:t>
      </w:r>
      <w:r w:rsidR="00A33FEB" w:rsidRPr="6E2179F9">
        <w:rPr>
          <w:lang w:eastAsia="ja-JP"/>
        </w:rPr>
        <w:t>below.</w:t>
      </w:r>
    </w:p>
    <w:p w14:paraId="6387606E" w14:textId="52696C99" w:rsidR="002C4281" w:rsidRDefault="002C4281" w:rsidP="00A90999">
      <w:pPr>
        <w:jc w:val="both"/>
      </w:pPr>
      <w:r>
        <w:t>Noise levels are regulated at the state level by respective regulatory authorities. This is usually the role of the environmental protection authority (</w:t>
      </w:r>
      <w:r w:rsidR="00BB4034">
        <w:t xml:space="preserve">such as an </w:t>
      </w:r>
      <w:r>
        <w:t xml:space="preserve">EPA). In Queensland, turbine noise is regulated through the </w:t>
      </w:r>
      <w:r w:rsidR="00C14505">
        <w:t xml:space="preserve">Department of </w:t>
      </w:r>
      <w:r w:rsidR="0059464F">
        <w:t xml:space="preserve">State Development, </w:t>
      </w:r>
      <w:r w:rsidR="001B28CD">
        <w:t>Infrastructure and Planning</w:t>
      </w:r>
      <w:r w:rsidR="006C4F7F">
        <w:t xml:space="preserve">’s State Assessment and </w:t>
      </w:r>
      <w:r w:rsidR="007C2323">
        <w:t>Referral Agency (SARA)</w:t>
      </w:r>
      <w:r>
        <w:t xml:space="preserve">. </w:t>
      </w:r>
    </w:p>
    <w:p w14:paraId="37C9B915" w14:textId="50CEA537" w:rsidR="007764E5" w:rsidRDefault="002C4281" w:rsidP="00A90999">
      <w:pPr>
        <w:jc w:val="both"/>
      </w:pPr>
      <w:r>
        <w:t xml:space="preserve">The exact regulatory role of the </w:t>
      </w:r>
      <w:r w:rsidR="00EF480D">
        <w:t>authority</w:t>
      </w:r>
      <w:r>
        <w:t xml:space="preserve"> can vary</w:t>
      </w:r>
      <w:r w:rsidR="00F45D63">
        <w:t>, particularly between approval, construction and operational phases</w:t>
      </w:r>
      <w:r>
        <w:t xml:space="preserve">. </w:t>
      </w:r>
    </w:p>
    <w:p w14:paraId="15706A5F" w14:textId="40849098" w:rsidR="00BC71B5" w:rsidRDefault="002C4281" w:rsidP="00A90999">
      <w:pPr>
        <w:jc w:val="both"/>
      </w:pPr>
      <w:r>
        <w:t xml:space="preserve">In Victoria, EPA Victoria is responsible for the regulation of wind turbine noise once a turbine becomes operational. The relevant planning authority will regulate noise limits during the construction and commissioning stages. </w:t>
      </w:r>
      <w:r w:rsidR="00A66874">
        <w:t xml:space="preserve">Tasmania’s recently revised noise limits also apply for operational wind turbines but not </w:t>
      </w:r>
      <w:r w:rsidR="00F45D63">
        <w:t xml:space="preserve">to </w:t>
      </w:r>
      <w:r w:rsidR="00A66874">
        <w:t xml:space="preserve">construction noise. </w:t>
      </w:r>
    </w:p>
    <w:p w14:paraId="5B8B538C" w14:textId="0B909DE9" w:rsidR="002C4281" w:rsidRDefault="002C4281" w:rsidP="00A90999">
      <w:pPr>
        <w:jc w:val="both"/>
      </w:pPr>
      <w:r>
        <w:t xml:space="preserve">In </w:t>
      </w:r>
      <w:r w:rsidR="00A019D2">
        <w:t xml:space="preserve">contrast, </w:t>
      </w:r>
      <w:r>
        <w:t>South Australia</w:t>
      </w:r>
      <w:r w:rsidR="00E2122B">
        <w:t>n</w:t>
      </w:r>
      <w:r>
        <w:t xml:space="preserve"> wind farm developments are initially referred to EPA SA by the SA Planning Authority. EPA SA advises on compliance and sets conditions if the development is approved. Once constructed, EPA SA’s regulatory role focuses on assessing post construction noise reports.  </w:t>
      </w:r>
    </w:p>
    <w:p w14:paraId="61833817" w14:textId="52D765B6" w:rsidR="002C4281" w:rsidRDefault="002C4281" w:rsidP="007764E5">
      <w:pPr>
        <w:jc w:val="both"/>
      </w:pPr>
      <w:r>
        <w:t>Different states</w:t>
      </w:r>
      <w:r w:rsidR="00A84EEC">
        <w:t xml:space="preserve"> and territories</w:t>
      </w:r>
      <w:r>
        <w:t xml:space="preserve"> also use different standards to assess compliance. For example, Victoria uses the New Zealand </w:t>
      </w:r>
      <w:r w:rsidRPr="00FE5CB5">
        <w:t>NZS 6808 standards</w:t>
      </w:r>
      <w:r>
        <w:t xml:space="preserve"> (1998 or 2010). </w:t>
      </w:r>
      <w:r w:rsidR="00E56BAC">
        <w:t>T</w:t>
      </w:r>
      <w:r>
        <w:t xml:space="preserve">he South Australian EPA has set </w:t>
      </w:r>
      <w:r w:rsidR="00C31DB3">
        <w:t xml:space="preserve">its’ own </w:t>
      </w:r>
      <w:r>
        <w:t xml:space="preserve">guidelines for assessing and managing wind farm environmental noise. These have also been adopted, with some amendments, </w:t>
      </w:r>
      <w:r w:rsidR="00885FF7">
        <w:t xml:space="preserve">in Tasmania and </w:t>
      </w:r>
      <w:r>
        <w:t>in NSW. In Queensland, limits are set</w:t>
      </w:r>
      <w:r w:rsidR="00C92F53">
        <w:t xml:space="preserve"> through State Code 23</w:t>
      </w:r>
      <w:r>
        <w:t>. These standards are outcome based and must be met regardless of turbine size or design.</w:t>
      </w:r>
    </w:p>
    <w:tbl>
      <w:tblPr>
        <w:tblW w:w="9629"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43"/>
        <w:gridCol w:w="3809"/>
        <w:gridCol w:w="2835"/>
        <w:gridCol w:w="1842"/>
      </w:tblGrid>
      <w:tr w:rsidR="0070604B" w:rsidRPr="008E0F10" w14:paraId="79F1EA27" w14:textId="77777777" w:rsidTr="00D11E1F">
        <w:trPr>
          <w:trHeight w:val="195"/>
        </w:trPr>
        <w:tc>
          <w:tcPr>
            <w:tcW w:w="1143"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5A4365E8" w14:textId="77777777" w:rsidR="0070604B" w:rsidRPr="00C14155" w:rsidRDefault="0070604B" w:rsidP="00292801">
            <w:pPr>
              <w:spacing w:after="0"/>
              <w:rPr>
                <w:sz w:val="20"/>
                <w:szCs w:val="20"/>
              </w:rPr>
            </w:pPr>
            <w:r w:rsidRPr="00C14155">
              <w:rPr>
                <w:rFonts w:eastAsia="Franklin Gothic Book" w:cs="Franklin Gothic Book"/>
                <w:b/>
                <w:bCs/>
                <w:color w:val="FFFFFF" w:themeColor="background2"/>
                <w:sz w:val="20"/>
                <w:szCs w:val="20"/>
              </w:rPr>
              <w:t xml:space="preserve">State </w:t>
            </w:r>
          </w:p>
        </w:tc>
        <w:tc>
          <w:tcPr>
            <w:tcW w:w="3809"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66A9532A" w14:textId="77777777" w:rsidR="0070604B" w:rsidRPr="00C14155" w:rsidRDefault="0070604B" w:rsidP="00292801">
            <w:pPr>
              <w:spacing w:after="0"/>
              <w:rPr>
                <w:sz w:val="20"/>
                <w:szCs w:val="20"/>
              </w:rPr>
            </w:pPr>
            <w:r w:rsidRPr="00C14155">
              <w:rPr>
                <w:rFonts w:eastAsia="Franklin Gothic Book" w:cs="Franklin Gothic Book"/>
                <w:b/>
                <w:bCs/>
                <w:color w:val="FFFFFF" w:themeColor="background2"/>
                <w:sz w:val="20"/>
                <w:szCs w:val="20"/>
              </w:rPr>
              <w:t>Noise limit</w:t>
            </w:r>
          </w:p>
        </w:tc>
        <w:tc>
          <w:tcPr>
            <w:tcW w:w="2835"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08E862F4" w14:textId="51AFC967" w:rsidR="0070604B" w:rsidRPr="00C14155" w:rsidRDefault="008C52C5" w:rsidP="00292801">
            <w:pPr>
              <w:spacing w:after="0"/>
              <w:rPr>
                <w:sz w:val="20"/>
                <w:szCs w:val="20"/>
              </w:rPr>
            </w:pPr>
            <w:r w:rsidRPr="00C14155">
              <w:rPr>
                <w:rFonts w:eastAsia="Franklin Gothic Book" w:cs="Franklin Gothic Book"/>
                <w:b/>
                <w:bCs/>
                <w:color w:val="FFFFFF" w:themeColor="background2"/>
                <w:sz w:val="20"/>
                <w:szCs w:val="20"/>
              </w:rPr>
              <w:t xml:space="preserve">Regulatory Framework </w:t>
            </w:r>
          </w:p>
        </w:tc>
        <w:tc>
          <w:tcPr>
            <w:tcW w:w="1842"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5628E54F" w14:textId="4F7FC1BA" w:rsidR="0070604B" w:rsidRPr="00C14155" w:rsidRDefault="008C52C5" w:rsidP="00292801">
            <w:pPr>
              <w:spacing w:after="0"/>
              <w:rPr>
                <w:sz w:val="20"/>
                <w:szCs w:val="20"/>
              </w:rPr>
            </w:pPr>
            <w:r w:rsidRPr="00C14155">
              <w:rPr>
                <w:rFonts w:eastAsia="Franklin Gothic Book" w:cs="Franklin Gothic Book"/>
                <w:b/>
                <w:bCs/>
                <w:color w:val="FFFFFF" w:themeColor="background2"/>
                <w:sz w:val="20"/>
                <w:szCs w:val="20"/>
              </w:rPr>
              <w:t>Compliance Regulator</w:t>
            </w:r>
            <w:r w:rsidR="00C61A3A" w:rsidRPr="00C14155">
              <w:rPr>
                <w:rFonts w:eastAsia="Franklin Gothic Book" w:cs="Franklin Gothic Book"/>
                <w:b/>
                <w:bCs/>
                <w:color w:val="FFFFFF" w:themeColor="background2"/>
                <w:sz w:val="20"/>
                <w:szCs w:val="20"/>
              </w:rPr>
              <w:t>**</w:t>
            </w:r>
          </w:p>
        </w:tc>
      </w:tr>
      <w:tr w:rsidR="0070604B" w:rsidRPr="008E0F10" w14:paraId="5ED234CA" w14:textId="77777777" w:rsidTr="00D11E1F">
        <w:trPr>
          <w:trHeight w:val="780"/>
        </w:trPr>
        <w:tc>
          <w:tcPr>
            <w:tcW w:w="1143"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50B0CDEE" w14:textId="77777777" w:rsidR="0070604B" w:rsidRPr="00C14155" w:rsidRDefault="0070604B" w:rsidP="00292801">
            <w:pPr>
              <w:spacing w:after="0"/>
              <w:rPr>
                <w:sz w:val="20"/>
                <w:szCs w:val="20"/>
              </w:rPr>
            </w:pPr>
            <w:r w:rsidRPr="00C14155">
              <w:rPr>
                <w:rFonts w:eastAsia="Franklin Gothic Book" w:cs="Franklin Gothic Book"/>
                <w:color w:val="000000"/>
                <w:sz w:val="20"/>
                <w:szCs w:val="20"/>
              </w:rPr>
              <w:t>Queensland</w:t>
            </w:r>
          </w:p>
        </w:tc>
        <w:tc>
          <w:tcPr>
            <w:tcW w:w="3809"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29D915BA" w14:textId="0DACDB14" w:rsidR="0070604B" w:rsidRPr="00C14155" w:rsidRDefault="0070604B" w:rsidP="00292801">
            <w:pPr>
              <w:spacing w:after="0"/>
              <w:rPr>
                <w:rFonts w:eastAsia="Aptos" w:cs="Times New Roman"/>
                <w:sz w:val="20"/>
                <w:szCs w:val="20"/>
              </w:rPr>
            </w:pPr>
            <w:r w:rsidRPr="00C14155">
              <w:rPr>
                <w:rFonts w:eastAsia="Aptos" w:cs="Times New Roman"/>
                <w:i/>
                <w:iCs/>
                <w:sz w:val="20"/>
                <w:szCs w:val="20"/>
              </w:rPr>
              <w:t>Hosts</w:t>
            </w:r>
            <w:r w:rsidRPr="00C14155">
              <w:rPr>
                <w:rFonts w:eastAsia="Aptos" w:cs="Times New Roman"/>
                <w:sz w:val="20"/>
                <w:szCs w:val="20"/>
              </w:rPr>
              <w:t>: 45 dB(A) or background noise +5 dB(A)* (8pm—6am)</w:t>
            </w:r>
          </w:p>
          <w:p w14:paraId="08235A7D" w14:textId="77777777" w:rsidR="0070604B" w:rsidRPr="00C14155" w:rsidRDefault="0070604B" w:rsidP="00292801">
            <w:pPr>
              <w:spacing w:after="0"/>
              <w:rPr>
                <w:sz w:val="20"/>
                <w:szCs w:val="20"/>
              </w:rPr>
            </w:pPr>
            <w:r w:rsidRPr="00C14155">
              <w:rPr>
                <w:rFonts w:eastAsia="Aptos" w:cs="Times New Roman"/>
                <w:i/>
                <w:iCs/>
                <w:sz w:val="20"/>
                <w:szCs w:val="20"/>
              </w:rPr>
              <w:t>Non-hosts</w:t>
            </w:r>
            <w:r w:rsidRPr="00C14155">
              <w:rPr>
                <w:rFonts w:eastAsia="Aptos" w:cs="Times New Roman"/>
                <w:sz w:val="20"/>
                <w:szCs w:val="20"/>
              </w:rPr>
              <w:t>: 35 dB(A) or background noise +5 dB(A)* (8pm—6am); 37 dB(A) or background noise +5 dB(A)* (6am— 8pm)</w:t>
            </w:r>
          </w:p>
        </w:tc>
        <w:tc>
          <w:tcPr>
            <w:tcW w:w="2835"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42F37835" w14:textId="43B63A82" w:rsidR="0070604B" w:rsidRPr="00C14155" w:rsidRDefault="007A1F9C" w:rsidP="00292801">
            <w:pPr>
              <w:spacing w:after="0"/>
              <w:rPr>
                <w:sz w:val="20"/>
                <w:szCs w:val="20"/>
              </w:rPr>
            </w:pPr>
            <w:hyperlink r:id="rId17" w:history="1">
              <w:r w:rsidRPr="00C14155">
                <w:rPr>
                  <w:rStyle w:val="Hyperlink"/>
                  <w:rFonts w:eastAsia="Aptos" w:cs="Times New Roman"/>
                  <w:sz w:val="20"/>
                  <w:szCs w:val="20"/>
                </w:rPr>
                <w:t>State Code 23: Wind farm development</w:t>
              </w:r>
            </w:hyperlink>
            <w:r w:rsidR="001A6CEB" w:rsidRPr="00C14155">
              <w:rPr>
                <w:rFonts w:eastAsia="Aptos" w:cs="Times New Roman"/>
                <w:color w:val="165788"/>
                <w:sz w:val="20"/>
                <w:szCs w:val="20"/>
                <w:u w:val="single"/>
              </w:rPr>
              <w:t xml:space="preserve"> </w:t>
            </w:r>
            <w:r w:rsidR="001A6CEB" w:rsidRPr="002F2200">
              <w:rPr>
                <w:rFonts w:eastAsia="Aptos" w:cs="Times New Roman"/>
                <w:sz w:val="20"/>
                <w:szCs w:val="20"/>
              </w:rPr>
              <w:t>and</w:t>
            </w:r>
            <w:r w:rsidR="00CE0EA5" w:rsidRPr="00C14155">
              <w:rPr>
                <w:rFonts w:eastAsia="Aptos" w:cs="Times New Roman"/>
                <w:color w:val="165788"/>
                <w:sz w:val="20"/>
                <w:szCs w:val="20"/>
                <w:u w:val="single"/>
              </w:rPr>
              <w:t xml:space="preserve"> </w:t>
            </w:r>
            <w:hyperlink r:id="rId18" w:history="1">
              <w:r w:rsidR="00CE0EA5" w:rsidRPr="00BA371E">
                <w:rPr>
                  <w:rStyle w:val="Hyperlink"/>
                  <w:rFonts w:eastAsia="Aptos" w:cs="Times New Roman"/>
                  <w:sz w:val="20"/>
                  <w:szCs w:val="20"/>
                </w:rPr>
                <w:t>State Code 23</w:t>
              </w:r>
              <w:r w:rsidR="001A6CEB" w:rsidRPr="00BA371E">
                <w:rPr>
                  <w:rStyle w:val="Hyperlink"/>
                  <w:rFonts w:eastAsia="Aptos" w:cs="Times New Roman"/>
                  <w:sz w:val="20"/>
                  <w:szCs w:val="20"/>
                </w:rPr>
                <w:t xml:space="preserve"> </w:t>
              </w:r>
              <w:r w:rsidR="00CE0EA5" w:rsidRPr="00BA371E">
                <w:rPr>
                  <w:rStyle w:val="Hyperlink"/>
                  <w:rFonts w:eastAsia="Aptos" w:cs="Times New Roman"/>
                  <w:sz w:val="20"/>
                  <w:szCs w:val="20"/>
                </w:rPr>
                <w:t>Planning Guideline</w:t>
              </w:r>
            </w:hyperlink>
          </w:p>
        </w:tc>
        <w:tc>
          <w:tcPr>
            <w:tcW w:w="1842"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15757DB" w14:textId="6B75FA9F" w:rsidR="009B46B6" w:rsidRPr="00C14155" w:rsidRDefault="007C2323" w:rsidP="00292801">
            <w:pPr>
              <w:spacing w:after="0"/>
              <w:rPr>
                <w:sz w:val="20"/>
                <w:szCs w:val="20"/>
                <w:highlight w:val="yellow"/>
              </w:rPr>
            </w:pPr>
            <w:r w:rsidRPr="00C14155">
              <w:rPr>
                <w:sz w:val="20"/>
                <w:szCs w:val="20"/>
              </w:rPr>
              <w:t>Department of State Development, Infrastructure and P</w:t>
            </w:r>
            <w:r w:rsidR="0041389E" w:rsidRPr="00C14155">
              <w:rPr>
                <w:sz w:val="20"/>
                <w:szCs w:val="20"/>
              </w:rPr>
              <w:t>l</w:t>
            </w:r>
            <w:r w:rsidRPr="00C14155">
              <w:rPr>
                <w:sz w:val="20"/>
                <w:szCs w:val="20"/>
              </w:rPr>
              <w:t>anning</w:t>
            </w:r>
            <w:r w:rsidR="0041389E" w:rsidRPr="00C14155">
              <w:rPr>
                <w:sz w:val="20"/>
                <w:szCs w:val="20"/>
              </w:rPr>
              <w:t xml:space="preserve">, </w:t>
            </w:r>
            <w:hyperlink r:id="rId19" w:history="1">
              <w:r w:rsidR="00C14155">
                <w:rPr>
                  <w:rStyle w:val="Hyperlink"/>
                  <w:sz w:val="20"/>
                  <w:szCs w:val="20"/>
                </w:rPr>
                <w:t>SARA</w:t>
              </w:r>
            </w:hyperlink>
          </w:p>
        </w:tc>
      </w:tr>
      <w:tr w:rsidR="0070604B" w:rsidRPr="008E0F10" w14:paraId="5B2E9E6B" w14:textId="77777777" w:rsidTr="00D11E1F">
        <w:trPr>
          <w:trHeight w:val="798"/>
        </w:trPr>
        <w:tc>
          <w:tcPr>
            <w:tcW w:w="1143"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4140071E" w14:textId="77777777" w:rsidR="0070604B" w:rsidRPr="00C14155" w:rsidRDefault="0070604B" w:rsidP="00292801">
            <w:pPr>
              <w:spacing w:after="0"/>
              <w:rPr>
                <w:sz w:val="20"/>
                <w:szCs w:val="20"/>
              </w:rPr>
            </w:pPr>
            <w:r w:rsidRPr="00C14155">
              <w:rPr>
                <w:rFonts w:eastAsia="Franklin Gothic Book" w:cs="Franklin Gothic Book"/>
                <w:color w:val="000000"/>
                <w:sz w:val="20"/>
                <w:szCs w:val="20"/>
              </w:rPr>
              <w:t>New South Wales</w:t>
            </w:r>
          </w:p>
        </w:tc>
        <w:tc>
          <w:tcPr>
            <w:tcW w:w="3809"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505DECA7" w14:textId="77777777" w:rsidR="0070604B" w:rsidRPr="00C14155" w:rsidRDefault="0070604B" w:rsidP="00292801">
            <w:pPr>
              <w:spacing w:after="0"/>
              <w:rPr>
                <w:sz w:val="20"/>
                <w:szCs w:val="20"/>
              </w:rPr>
            </w:pPr>
            <w:r w:rsidRPr="00C14155">
              <w:rPr>
                <w:rFonts w:eastAsia="Aptos" w:cs="Times New Roman"/>
                <w:sz w:val="20"/>
                <w:szCs w:val="20"/>
              </w:rPr>
              <w:t>35 dB(A) or background noise +5 dB(A)*</w:t>
            </w:r>
          </w:p>
        </w:tc>
        <w:tc>
          <w:tcPr>
            <w:tcW w:w="28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3E4CABF1" w14:textId="2D9865EB" w:rsidR="001921ED" w:rsidRPr="00C14155" w:rsidRDefault="0070604B" w:rsidP="00292801">
            <w:pPr>
              <w:spacing w:after="0"/>
              <w:rPr>
                <w:sz w:val="20"/>
                <w:szCs w:val="20"/>
              </w:rPr>
            </w:pPr>
            <w:r w:rsidRPr="00C14155">
              <w:rPr>
                <w:rFonts w:eastAsia="Aptos" w:cs="Times New Roman"/>
                <w:sz w:val="20"/>
                <w:szCs w:val="20"/>
              </w:rPr>
              <w:t>NSW Renewable Energy Planning Framework</w:t>
            </w:r>
            <w:r w:rsidR="00257165" w:rsidRPr="00C14155">
              <w:rPr>
                <w:rFonts w:eastAsia="Aptos" w:cs="Times New Roman"/>
                <w:sz w:val="20"/>
                <w:szCs w:val="20"/>
              </w:rPr>
              <w:t xml:space="preserve"> and</w:t>
            </w:r>
            <w:r w:rsidRPr="00C14155">
              <w:rPr>
                <w:rFonts w:eastAsia="Aptos" w:cs="Times New Roman"/>
                <w:sz w:val="20"/>
                <w:szCs w:val="20"/>
              </w:rPr>
              <w:t xml:space="preserve"> </w:t>
            </w:r>
            <w:hyperlink r:id="rId20" w:history="1">
              <w:r w:rsidRPr="00144186">
                <w:rPr>
                  <w:rFonts w:eastAsia="Aptos" w:cs="Times New Roman"/>
                  <w:color w:val="045181"/>
                  <w:sz w:val="20"/>
                  <w:szCs w:val="20"/>
                  <w:u w:val="single"/>
                </w:rPr>
                <w:t>Wind Energy Guideline (Noise Technical Supplement)</w:t>
              </w:r>
            </w:hyperlink>
          </w:p>
        </w:tc>
        <w:tc>
          <w:tcPr>
            <w:tcW w:w="1842"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1E6D1E42" w14:textId="77777777" w:rsidR="0070604B" w:rsidRPr="00C14155" w:rsidRDefault="0070604B" w:rsidP="00292801">
            <w:pPr>
              <w:spacing w:after="0"/>
              <w:rPr>
                <w:sz w:val="20"/>
                <w:szCs w:val="20"/>
              </w:rPr>
            </w:pPr>
            <w:hyperlink r:id="rId21" w:history="1">
              <w:r w:rsidRPr="00144186">
                <w:rPr>
                  <w:color w:val="045181"/>
                  <w:sz w:val="20"/>
                  <w:szCs w:val="20"/>
                  <w:u w:val="single"/>
                </w:rPr>
                <w:t>NSW EPA</w:t>
              </w:r>
            </w:hyperlink>
          </w:p>
        </w:tc>
      </w:tr>
      <w:tr w:rsidR="0070604B" w:rsidRPr="008E0F10" w14:paraId="023CAC7C" w14:textId="77777777" w:rsidTr="00D11E1F">
        <w:trPr>
          <w:trHeight w:val="795"/>
        </w:trPr>
        <w:tc>
          <w:tcPr>
            <w:tcW w:w="1143"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268063E9" w14:textId="77777777" w:rsidR="0070604B" w:rsidRPr="00C14155" w:rsidRDefault="0070604B" w:rsidP="00292801">
            <w:pPr>
              <w:spacing w:after="0"/>
              <w:rPr>
                <w:sz w:val="20"/>
                <w:szCs w:val="20"/>
              </w:rPr>
            </w:pPr>
            <w:r w:rsidRPr="00C14155">
              <w:rPr>
                <w:rFonts w:eastAsia="Franklin Gothic Book" w:cs="Franklin Gothic Book"/>
                <w:color w:val="000000"/>
                <w:sz w:val="20"/>
                <w:szCs w:val="20"/>
              </w:rPr>
              <w:t>Victoria</w:t>
            </w:r>
          </w:p>
        </w:tc>
        <w:tc>
          <w:tcPr>
            <w:tcW w:w="3809"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2685B0D8" w14:textId="77777777" w:rsidR="0070604B" w:rsidRPr="00C14155" w:rsidRDefault="0070604B" w:rsidP="00292801">
            <w:pPr>
              <w:spacing w:after="0"/>
              <w:rPr>
                <w:rFonts w:eastAsia="Aptos" w:cs="Times New Roman"/>
                <w:sz w:val="20"/>
                <w:szCs w:val="20"/>
              </w:rPr>
            </w:pPr>
            <w:r w:rsidRPr="00C14155">
              <w:rPr>
                <w:rFonts w:eastAsia="Aptos" w:cs="Times New Roman"/>
                <w:sz w:val="20"/>
                <w:szCs w:val="20"/>
              </w:rPr>
              <w:t>40 dB(A) or background +5 dB(A)*</w:t>
            </w:r>
          </w:p>
          <w:p w14:paraId="7D6F7420" w14:textId="77777777" w:rsidR="0070604B" w:rsidRPr="00C14155" w:rsidRDefault="0070604B" w:rsidP="00292801">
            <w:pPr>
              <w:spacing w:after="0"/>
              <w:rPr>
                <w:rFonts w:eastAsia="Aptos" w:cs="Times New Roman"/>
                <w:sz w:val="20"/>
                <w:szCs w:val="20"/>
              </w:rPr>
            </w:pPr>
            <w:r w:rsidRPr="00C14155">
              <w:rPr>
                <w:rFonts w:eastAsia="Aptos" w:cs="Times New Roman"/>
                <w:sz w:val="20"/>
                <w:szCs w:val="20"/>
              </w:rPr>
              <w:t>45 dB(A) or background +5 dB(A)* for premises subject to stakeholder agreement</w:t>
            </w:r>
          </w:p>
          <w:p w14:paraId="71DE2815" w14:textId="3165F8E9" w:rsidR="00B764D5" w:rsidRPr="00C14155" w:rsidRDefault="00B764D5" w:rsidP="00292801">
            <w:pPr>
              <w:spacing w:after="0"/>
              <w:rPr>
                <w:sz w:val="20"/>
                <w:szCs w:val="20"/>
              </w:rPr>
            </w:pPr>
            <w:r w:rsidRPr="00C14155">
              <w:rPr>
                <w:rFonts w:eastAsia="Aptos"/>
                <w:sz w:val="20"/>
                <w:szCs w:val="20"/>
              </w:rPr>
              <w:t xml:space="preserve">35 dB(A) for </w:t>
            </w:r>
            <w:r w:rsidR="00E35B73" w:rsidRPr="00C14155">
              <w:rPr>
                <w:rFonts w:eastAsia="Aptos"/>
                <w:sz w:val="20"/>
                <w:szCs w:val="20"/>
              </w:rPr>
              <w:t xml:space="preserve">‘high amenity’ areas </w:t>
            </w:r>
          </w:p>
        </w:tc>
        <w:tc>
          <w:tcPr>
            <w:tcW w:w="28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72B490C2" w14:textId="77777777" w:rsidR="0070604B" w:rsidRPr="00C14155" w:rsidRDefault="0070604B" w:rsidP="00292801">
            <w:pPr>
              <w:spacing w:after="0"/>
              <w:rPr>
                <w:sz w:val="20"/>
                <w:szCs w:val="20"/>
              </w:rPr>
            </w:pPr>
            <w:hyperlink r:id="rId22" w:history="1">
              <w:r w:rsidRPr="00C14155">
                <w:rPr>
                  <w:rFonts w:eastAsia="Aptos" w:cs="Times New Roman"/>
                  <w:color w:val="165788"/>
                  <w:sz w:val="20"/>
                  <w:szCs w:val="20"/>
                  <w:u w:val="single"/>
                </w:rPr>
                <w:t>Environment Protection Act 2017</w:t>
              </w:r>
            </w:hyperlink>
            <w:r w:rsidRPr="00C14155">
              <w:rPr>
                <w:rFonts w:eastAsia="Aptos" w:cs="Times New Roman"/>
                <w:sz w:val="20"/>
                <w:szCs w:val="20"/>
              </w:rPr>
              <w:t xml:space="preserve"> and </w:t>
            </w:r>
            <w:hyperlink r:id="rId23" w:history="1">
              <w:r w:rsidRPr="00C14155">
                <w:rPr>
                  <w:rFonts w:eastAsia="Aptos" w:cs="Times New Roman"/>
                  <w:color w:val="165788"/>
                  <w:sz w:val="20"/>
                  <w:szCs w:val="20"/>
                  <w:u w:val="single"/>
                </w:rPr>
                <w:t>Environment Protection Regulations 2021</w:t>
              </w:r>
            </w:hyperlink>
          </w:p>
        </w:tc>
        <w:tc>
          <w:tcPr>
            <w:tcW w:w="1842"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422484F" w14:textId="77777777" w:rsidR="0070604B" w:rsidRPr="00C14155" w:rsidRDefault="0070604B" w:rsidP="00292801">
            <w:pPr>
              <w:spacing w:after="0"/>
              <w:rPr>
                <w:sz w:val="20"/>
                <w:szCs w:val="20"/>
              </w:rPr>
            </w:pPr>
            <w:hyperlink r:id="rId24" w:history="1">
              <w:r w:rsidRPr="00C14155">
                <w:rPr>
                  <w:color w:val="165788"/>
                  <w:sz w:val="20"/>
                  <w:szCs w:val="20"/>
                  <w:u w:val="single"/>
                </w:rPr>
                <w:t>EPA Victoria</w:t>
              </w:r>
            </w:hyperlink>
          </w:p>
        </w:tc>
      </w:tr>
      <w:tr w:rsidR="0070604B" w:rsidRPr="008E0F10" w14:paraId="4A13F414" w14:textId="77777777" w:rsidTr="00D11E1F">
        <w:trPr>
          <w:trHeight w:val="561"/>
        </w:trPr>
        <w:tc>
          <w:tcPr>
            <w:tcW w:w="1143"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6CB1C3D9" w14:textId="77777777" w:rsidR="0070604B" w:rsidRPr="00C14155" w:rsidRDefault="0070604B" w:rsidP="00292801">
            <w:pPr>
              <w:spacing w:after="0"/>
              <w:rPr>
                <w:sz w:val="20"/>
                <w:szCs w:val="20"/>
              </w:rPr>
            </w:pPr>
            <w:r w:rsidRPr="00C14155">
              <w:rPr>
                <w:rFonts w:eastAsia="Franklin Gothic Book" w:cs="Franklin Gothic Book"/>
                <w:color w:val="000000"/>
                <w:sz w:val="20"/>
                <w:szCs w:val="20"/>
              </w:rPr>
              <w:t>Western Australia</w:t>
            </w:r>
          </w:p>
        </w:tc>
        <w:tc>
          <w:tcPr>
            <w:tcW w:w="3809"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7AB33B84" w14:textId="2E88D610" w:rsidR="0070604B" w:rsidRPr="00C14155" w:rsidRDefault="0070604B" w:rsidP="00292801">
            <w:pPr>
              <w:spacing w:after="0"/>
              <w:rPr>
                <w:sz w:val="20"/>
                <w:szCs w:val="20"/>
              </w:rPr>
            </w:pPr>
            <w:r w:rsidRPr="00C14155">
              <w:rPr>
                <w:rFonts w:eastAsia="Aptos" w:cs="Times New Roman"/>
                <w:sz w:val="20"/>
                <w:szCs w:val="20"/>
              </w:rPr>
              <w:t xml:space="preserve">35 dB(A) </w:t>
            </w:r>
          </w:p>
        </w:tc>
        <w:tc>
          <w:tcPr>
            <w:tcW w:w="28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48FF2612" w14:textId="77777777" w:rsidR="0070604B" w:rsidRPr="00C14155" w:rsidRDefault="0070604B" w:rsidP="00292801">
            <w:pPr>
              <w:spacing w:after="0"/>
              <w:rPr>
                <w:sz w:val="20"/>
                <w:szCs w:val="20"/>
              </w:rPr>
            </w:pPr>
            <w:hyperlink r:id="rId25" w:history="1">
              <w:r w:rsidRPr="00144186">
                <w:rPr>
                  <w:rFonts w:eastAsia="Aptos" w:cs="Times New Roman"/>
                  <w:color w:val="045181"/>
                  <w:sz w:val="20"/>
                  <w:szCs w:val="20"/>
                  <w:u w:val="single"/>
                </w:rPr>
                <w:t>Environmental Protection (Noise) Regulations 1997</w:t>
              </w:r>
            </w:hyperlink>
          </w:p>
        </w:tc>
        <w:tc>
          <w:tcPr>
            <w:tcW w:w="1842"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7F6468C3" w14:textId="5857CE32" w:rsidR="0070604B" w:rsidRPr="00C14155" w:rsidRDefault="00086BFA" w:rsidP="00292801">
            <w:pPr>
              <w:spacing w:after="0"/>
              <w:rPr>
                <w:sz w:val="20"/>
                <w:szCs w:val="20"/>
              </w:rPr>
            </w:pPr>
            <w:r w:rsidRPr="00C14155">
              <w:rPr>
                <w:sz w:val="20"/>
                <w:szCs w:val="20"/>
              </w:rPr>
              <w:t>Department of Water</w:t>
            </w:r>
            <w:r w:rsidR="00D71BA9" w:rsidRPr="00C14155">
              <w:rPr>
                <w:sz w:val="20"/>
                <w:szCs w:val="20"/>
              </w:rPr>
              <w:t xml:space="preserve"> and Environmental Regulation</w:t>
            </w:r>
          </w:p>
        </w:tc>
      </w:tr>
      <w:tr w:rsidR="0070604B" w:rsidRPr="008E0F10" w14:paraId="61BC1D8F" w14:textId="77777777" w:rsidTr="00D11E1F">
        <w:trPr>
          <w:trHeight w:val="776"/>
        </w:trPr>
        <w:tc>
          <w:tcPr>
            <w:tcW w:w="1143"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7A878B30" w14:textId="77777777" w:rsidR="0070604B" w:rsidRPr="00C14155" w:rsidRDefault="0070604B" w:rsidP="00292801">
            <w:pPr>
              <w:spacing w:after="0"/>
              <w:rPr>
                <w:sz w:val="20"/>
                <w:szCs w:val="20"/>
              </w:rPr>
            </w:pPr>
            <w:r w:rsidRPr="00C14155">
              <w:rPr>
                <w:rFonts w:eastAsia="Franklin Gothic Book" w:cs="Franklin Gothic Book"/>
                <w:color w:val="000000"/>
                <w:sz w:val="20"/>
                <w:szCs w:val="20"/>
              </w:rPr>
              <w:t>South Australia</w:t>
            </w:r>
          </w:p>
        </w:tc>
        <w:tc>
          <w:tcPr>
            <w:tcW w:w="3809"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3CF3AE2B" w14:textId="77777777" w:rsidR="0070604B" w:rsidRPr="00C14155" w:rsidRDefault="0070604B" w:rsidP="00292801">
            <w:pPr>
              <w:spacing w:after="0"/>
              <w:rPr>
                <w:rFonts w:eastAsia="Aptos" w:cs="Times New Roman"/>
                <w:sz w:val="20"/>
                <w:szCs w:val="20"/>
              </w:rPr>
            </w:pPr>
            <w:r w:rsidRPr="00C14155">
              <w:rPr>
                <w:rFonts w:eastAsia="Aptos" w:cs="Times New Roman"/>
                <w:sz w:val="20"/>
                <w:szCs w:val="20"/>
              </w:rPr>
              <w:t>35 dB(A) or background noise +5 dB(A)* (rural living zones)</w:t>
            </w:r>
          </w:p>
          <w:p w14:paraId="6B6D79AA" w14:textId="77777777" w:rsidR="0070604B" w:rsidRPr="00C14155" w:rsidRDefault="0070604B" w:rsidP="00292801">
            <w:pPr>
              <w:spacing w:after="0"/>
              <w:rPr>
                <w:sz w:val="20"/>
                <w:szCs w:val="20"/>
              </w:rPr>
            </w:pPr>
            <w:r w:rsidRPr="00C14155">
              <w:rPr>
                <w:rFonts w:eastAsia="Aptos" w:cs="Times New Roman"/>
                <w:sz w:val="20"/>
                <w:szCs w:val="20"/>
              </w:rPr>
              <w:t>40 dB(A) or background noise +5 dB(A)* (other zones)</w:t>
            </w:r>
          </w:p>
        </w:tc>
        <w:tc>
          <w:tcPr>
            <w:tcW w:w="28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61E16AFD" w14:textId="77777777" w:rsidR="0070604B" w:rsidRPr="00C14155" w:rsidRDefault="0070604B" w:rsidP="00292801">
            <w:pPr>
              <w:spacing w:after="0"/>
              <w:rPr>
                <w:sz w:val="20"/>
                <w:szCs w:val="20"/>
              </w:rPr>
            </w:pPr>
            <w:hyperlink r:id="rId26" w:history="1">
              <w:r w:rsidRPr="00C14155">
                <w:rPr>
                  <w:rFonts w:eastAsia="Aptos" w:cs="Times New Roman"/>
                  <w:color w:val="165788"/>
                  <w:sz w:val="20"/>
                  <w:szCs w:val="20"/>
                  <w:u w:val="single"/>
                </w:rPr>
                <w:t>Wind farms environmental noise guidelines</w:t>
              </w:r>
            </w:hyperlink>
          </w:p>
        </w:tc>
        <w:tc>
          <w:tcPr>
            <w:tcW w:w="1842"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FD24C0C" w14:textId="77777777" w:rsidR="0070604B" w:rsidRPr="00C14155" w:rsidRDefault="0070604B" w:rsidP="00292801">
            <w:pPr>
              <w:spacing w:after="0"/>
              <w:rPr>
                <w:sz w:val="20"/>
                <w:szCs w:val="20"/>
              </w:rPr>
            </w:pPr>
            <w:hyperlink r:id="rId27" w:history="1">
              <w:r w:rsidRPr="00C14155">
                <w:rPr>
                  <w:color w:val="165788"/>
                  <w:sz w:val="20"/>
                  <w:szCs w:val="20"/>
                  <w:u w:val="single"/>
                </w:rPr>
                <w:t>EPA SA</w:t>
              </w:r>
            </w:hyperlink>
          </w:p>
        </w:tc>
      </w:tr>
      <w:tr w:rsidR="0070604B" w:rsidRPr="008E0F10" w14:paraId="3F96E51F" w14:textId="77777777" w:rsidTr="00D11E1F">
        <w:trPr>
          <w:trHeight w:val="377"/>
        </w:trPr>
        <w:tc>
          <w:tcPr>
            <w:tcW w:w="1143"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08C6CF71" w14:textId="77777777" w:rsidR="0070604B" w:rsidRPr="00C14155" w:rsidRDefault="0070604B" w:rsidP="00292801">
            <w:pPr>
              <w:spacing w:after="0"/>
              <w:rPr>
                <w:sz w:val="20"/>
                <w:szCs w:val="20"/>
              </w:rPr>
            </w:pPr>
            <w:r w:rsidRPr="00C14155">
              <w:rPr>
                <w:rFonts w:eastAsia="Franklin Gothic Book" w:cs="Franklin Gothic Book"/>
                <w:color w:val="000000"/>
                <w:sz w:val="20"/>
                <w:szCs w:val="20"/>
              </w:rPr>
              <w:t xml:space="preserve">Tasmania </w:t>
            </w:r>
          </w:p>
        </w:tc>
        <w:tc>
          <w:tcPr>
            <w:tcW w:w="3809"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4E10E962" w14:textId="77777777" w:rsidR="0070604B" w:rsidRPr="00C14155" w:rsidRDefault="0070604B" w:rsidP="00292801">
            <w:pPr>
              <w:spacing w:after="0"/>
              <w:rPr>
                <w:sz w:val="20"/>
                <w:szCs w:val="20"/>
              </w:rPr>
            </w:pPr>
            <w:r w:rsidRPr="00C14155">
              <w:rPr>
                <w:rFonts w:eastAsia="Aptos" w:cs="Times New Roman"/>
                <w:sz w:val="20"/>
                <w:szCs w:val="20"/>
              </w:rPr>
              <w:t>35 dB(A) or background noise +5 dB(A)</w:t>
            </w:r>
          </w:p>
        </w:tc>
        <w:tc>
          <w:tcPr>
            <w:tcW w:w="28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79D62B71" w14:textId="2664732D" w:rsidR="00EA6ABE" w:rsidRPr="00C14155" w:rsidRDefault="0070604B" w:rsidP="007A7B49">
            <w:pPr>
              <w:spacing w:after="0"/>
              <w:rPr>
                <w:rFonts w:eastAsia="Aptos" w:cs="Times New Roman"/>
                <w:color w:val="165788"/>
                <w:sz w:val="20"/>
                <w:szCs w:val="20"/>
                <w:u w:val="single"/>
              </w:rPr>
            </w:pPr>
            <w:hyperlink r:id="rId28" w:history="1">
              <w:r w:rsidRPr="00144186">
                <w:rPr>
                  <w:rFonts w:eastAsia="Aptos" w:cs="Times New Roman"/>
                  <w:color w:val="045181"/>
                  <w:sz w:val="20"/>
                  <w:szCs w:val="20"/>
                  <w:u w:val="single"/>
                </w:rPr>
                <w:t>Noise limits for wind energy projects</w:t>
              </w:r>
            </w:hyperlink>
          </w:p>
        </w:tc>
        <w:tc>
          <w:tcPr>
            <w:tcW w:w="1842"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284D7BE6" w14:textId="77777777" w:rsidR="0070604B" w:rsidRPr="00653BF9" w:rsidRDefault="0070604B" w:rsidP="00292801">
            <w:pPr>
              <w:spacing w:after="0"/>
              <w:rPr>
                <w:rFonts w:eastAsia="Aptos" w:cs="Times New Roman"/>
                <w:color w:val="045181"/>
                <w:sz w:val="20"/>
                <w:szCs w:val="20"/>
                <w:u w:val="single"/>
              </w:rPr>
            </w:pPr>
            <w:hyperlink r:id="rId29" w:history="1">
              <w:r w:rsidRPr="00653BF9">
                <w:rPr>
                  <w:rFonts w:eastAsia="Aptos" w:cs="Times New Roman"/>
                  <w:color w:val="045181"/>
                  <w:sz w:val="20"/>
                  <w:szCs w:val="20"/>
                  <w:u w:val="single"/>
                </w:rPr>
                <w:t>EPA Tasmania</w:t>
              </w:r>
            </w:hyperlink>
          </w:p>
        </w:tc>
      </w:tr>
    </w:tbl>
    <w:p w14:paraId="7F44E604" w14:textId="75826C89" w:rsidR="00946F8A" w:rsidRPr="007C3206" w:rsidRDefault="006A0D46" w:rsidP="007A7B49">
      <w:pPr>
        <w:rPr>
          <w:sz w:val="20"/>
          <w:szCs w:val="20"/>
        </w:rPr>
      </w:pPr>
      <w:r w:rsidRPr="008E0F10">
        <w:rPr>
          <w:sz w:val="20"/>
          <w:szCs w:val="20"/>
        </w:rPr>
        <w:t>*</w:t>
      </w:r>
      <w:r w:rsidR="00236DB2" w:rsidRPr="008E0F10">
        <w:rPr>
          <w:sz w:val="20"/>
          <w:szCs w:val="20"/>
        </w:rPr>
        <w:t>whichever is greater</w:t>
      </w:r>
      <w:r w:rsidR="007F053C" w:rsidRPr="008E0F10">
        <w:rPr>
          <w:sz w:val="20"/>
          <w:szCs w:val="20"/>
        </w:rPr>
        <w:t>.</w:t>
      </w:r>
      <w:r w:rsidR="00C61A3A" w:rsidRPr="008E0F10">
        <w:rPr>
          <w:sz w:val="20"/>
          <w:szCs w:val="20"/>
        </w:rPr>
        <w:t xml:space="preserve">**with respect to operational </w:t>
      </w:r>
      <w:r w:rsidR="00F330A9" w:rsidRPr="008E0F10">
        <w:rPr>
          <w:sz w:val="20"/>
          <w:szCs w:val="20"/>
        </w:rPr>
        <w:t>wind farms.</w:t>
      </w:r>
      <w:r w:rsidR="00D02578" w:rsidRPr="008E0F10">
        <w:rPr>
          <w:sz w:val="20"/>
          <w:szCs w:val="20"/>
        </w:rPr>
        <w:t xml:space="preserve"> </w:t>
      </w:r>
      <w:r w:rsidR="006A06FB" w:rsidRPr="008E0F10">
        <w:rPr>
          <w:sz w:val="20"/>
          <w:szCs w:val="20"/>
        </w:rPr>
        <w:t xml:space="preserve">Note: there are currently no operational </w:t>
      </w:r>
      <w:r w:rsidR="00152204" w:rsidRPr="008E0F10">
        <w:rPr>
          <w:sz w:val="20"/>
          <w:szCs w:val="20"/>
        </w:rPr>
        <w:t>wind farm projects in the Northern Territory or the ACT</w:t>
      </w:r>
      <w:r w:rsidR="00946F8A" w:rsidRPr="008E0F10">
        <w:rPr>
          <w:sz w:val="20"/>
          <w:szCs w:val="20"/>
        </w:rPr>
        <w:t xml:space="preserve"> and no specific limits or framework</w:t>
      </w:r>
      <w:r w:rsidR="00152204" w:rsidRPr="008E0F10">
        <w:rPr>
          <w:sz w:val="20"/>
          <w:szCs w:val="20"/>
        </w:rPr>
        <w:t xml:space="preserve">. </w:t>
      </w:r>
      <w:r w:rsidR="00946F8A" w:rsidRPr="008E0F10">
        <w:rPr>
          <w:sz w:val="24"/>
          <w:szCs w:val="24"/>
          <w:lang w:eastAsia="ja-JP"/>
        </w:rPr>
        <w:br w:type="page"/>
      </w:r>
    </w:p>
    <w:p w14:paraId="3C18FA9A" w14:textId="1EBB071E" w:rsidR="000C280D" w:rsidRDefault="00426AD5" w:rsidP="00F16990">
      <w:pPr>
        <w:jc w:val="both"/>
        <w:rPr>
          <w:lang w:eastAsia="ja-JP"/>
        </w:rPr>
      </w:pPr>
      <w:r>
        <w:rPr>
          <w:lang w:eastAsia="ja-JP"/>
        </w:rPr>
        <w:lastRenderedPageBreak/>
        <w:t>In most states</w:t>
      </w:r>
      <w:r w:rsidR="00BD3CA8">
        <w:rPr>
          <w:lang w:eastAsia="ja-JP"/>
        </w:rPr>
        <w:t xml:space="preserve"> and territories,</w:t>
      </w:r>
      <w:r>
        <w:rPr>
          <w:lang w:eastAsia="ja-JP"/>
        </w:rPr>
        <w:t xml:space="preserve"> the</w:t>
      </w:r>
      <w:r w:rsidR="00562E93">
        <w:rPr>
          <w:lang w:eastAsia="ja-JP"/>
        </w:rPr>
        <w:t xml:space="preserve"> noise</w:t>
      </w:r>
      <w:r>
        <w:rPr>
          <w:lang w:eastAsia="ja-JP"/>
        </w:rPr>
        <w:t xml:space="preserve"> standard is</w:t>
      </w:r>
      <w:r w:rsidR="00602AA4">
        <w:rPr>
          <w:lang w:eastAsia="ja-JP"/>
        </w:rPr>
        <w:t xml:space="preserve"> the greater of</w:t>
      </w:r>
      <w:r>
        <w:rPr>
          <w:lang w:eastAsia="ja-JP"/>
        </w:rPr>
        <w:t xml:space="preserve"> a set noise limit, or combination of the background noise plus 5</w:t>
      </w:r>
      <w:r w:rsidR="00D934EE">
        <w:rPr>
          <w:lang w:eastAsia="ja-JP"/>
        </w:rPr>
        <w:t>dB(A).</w:t>
      </w:r>
      <w:r>
        <w:rPr>
          <w:lang w:eastAsia="ja-JP"/>
        </w:rPr>
        <w:t xml:space="preserve"> </w:t>
      </w:r>
      <w:r w:rsidR="00D934EE">
        <w:rPr>
          <w:lang w:eastAsia="ja-JP"/>
        </w:rPr>
        <w:t>Because w</w:t>
      </w:r>
      <w:r w:rsidR="00353E8A" w:rsidRPr="00896240">
        <w:rPr>
          <w:lang w:eastAsia="ja-JP"/>
        </w:rPr>
        <w:t xml:space="preserve">ind energy projects are often located in rural areas where ambient </w:t>
      </w:r>
      <w:r w:rsidR="00594105">
        <w:rPr>
          <w:lang w:eastAsia="ja-JP"/>
        </w:rPr>
        <w:t xml:space="preserve">background </w:t>
      </w:r>
      <w:r w:rsidR="00353E8A" w:rsidRPr="00896240">
        <w:rPr>
          <w:lang w:eastAsia="ja-JP"/>
        </w:rPr>
        <w:t>noise levels</w:t>
      </w:r>
      <w:r w:rsidR="009F4473">
        <w:rPr>
          <w:lang w:eastAsia="ja-JP"/>
        </w:rPr>
        <w:t xml:space="preserve"> </w:t>
      </w:r>
      <w:r w:rsidR="00D10613">
        <w:rPr>
          <w:lang w:eastAsia="ja-JP"/>
        </w:rPr>
        <w:t>(</w:t>
      </w:r>
      <w:r w:rsidR="00594105">
        <w:rPr>
          <w:lang w:eastAsia="ja-JP"/>
        </w:rPr>
        <w:t>typical noise levels prior to the wind farm being developed</w:t>
      </w:r>
      <w:r w:rsidR="00D10613">
        <w:rPr>
          <w:lang w:eastAsia="ja-JP"/>
        </w:rPr>
        <w:t>)</w:t>
      </w:r>
      <w:r w:rsidR="00D934EE">
        <w:rPr>
          <w:lang w:eastAsia="ja-JP"/>
        </w:rPr>
        <w:t xml:space="preserve"> </w:t>
      </w:r>
      <w:r w:rsidR="009A5C7C">
        <w:rPr>
          <w:lang w:eastAsia="ja-JP"/>
        </w:rPr>
        <w:t>are low,</w:t>
      </w:r>
      <w:r w:rsidR="00973DE1">
        <w:rPr>
          <w:lang w:eastAsia="ja-JP"/>
        </w:rPr>
        <w:t xml:space="preserve"> the set noise limit </w:t>
      </w:r>
      <w:r w:rsidR="00B471EC">
        <w:rPr>
          <w:lang w:eastAsia="ja-JP"/>
        </w:rPr>
        <w:t xml:space="preserve">the set noise limit will generally apply at lower </w:t>
      </w:r>
      <w:r w:rsidR="000D02AD">
        <w:rPr>
          <w:lang w:eastAsia="ja-JP"/>
        </w:rPr>
        <w:t>wind speeds</w:t>
      </w:r>
      <w:r w:rsidR="0019430C">
        <w:rPr>
          <w:lang w:eastAsia="ja-JP"/>
        </w:rPr>
        <w:t>.</w:t>
      </w:r>
      <w:r w:rsidR="00353E8A" w:rsidRPr="00896240">
        <w:rPr>
          <w:lang w:eastAsia="ja-JP"/>
        </w:rPr>
        <w:t xml:space="preserve"> </w:t>
      </w:r>
      <w:r w:rsidR="000250F9">
        <w:rPr>
          <w:lang w:eastAsia="ja-JP"/>
        </w:rPr>
        <w:t>At higher wind speeds, the background-adjusted noise limit may become greater than the set limit due to the background noise arising from wind-induced noise through vegetation.</w:t>
      </w:r>
    </w:p>
    <w:p w14:paraId="46D0F107" w14:textId="77777777" w:rsidR="00AA35E9" w:rsidRDefault="00AA35E9" w:rsidP="00F16990">
      <w:pPr>
        <w:jc w:val="both"/>
        <w:rPr>
          <w:lang w:eastAsia="ja-JP"/>
        </w:rPr>
      </w:pPr>
    </w:p>
    <w:p w14:paraId="5AA785F7" w14:textId="08C0EB93" w:rsidR="004422B9" w:rsidRPr="00F16496" w:rsidRDefault="00FA1A08" w:rsidP="004422B9">
      <w:pPr>
        <w:pStyle w:val="Heading2"/>
      </w:pPr>
      <w:r>
        <w:t>N</w:t>
      </w:r>
      <w:r w:rsidR="006130F6">
        <w:t>oise</w:t>
      </w:r>
      <w:r>
        <w:t xml:space="preserve"> level</w:t>
      </w:r>
      <w:r w:rsidR="006130F6">
        <w:t xml:space="preserve"> assess</w:t>
      </w:r>
      <w:r>
        <w:t>ment</w:t>
      </w:r>
    </w:p>
    <w:p w14:paraId="32AAF602" w14:textId="122E169B" w:rsidR="00D82BC4" w:rsidRDefault="00805D6A" w:rsidP="006A0FE3">
      <w:pPr>
        <w:jc w:val="both"/>
      </w:pPr>
      <w:r>
        <w:t>In the planning process, proponents must submit environmental assessment</w:t>
      </w:r>
      <w:r w:rsidR="00B61F69">
        <w:t>s</w:t>
      </w:r>
      <w:r>
        <w:t xml:space="preserve"> to the relevant </w:t>
      </w:r>
      <w:r w:rsidR="008812CD">
        <w:t>planning authority</w:t>
      </w:r>
      <w:r w:rsidR="00037F75">
        <w:t xml:space="preserve">. </w:t>
      </w:r>
      <w:r w:rsidR="004A3BBC">
        <w:t>For wind energy projects t</w:t>
      </w:r>
      <w:r>
        <w:t>his will include a noise assessment</w:t>
      </w:r>
      <w:r w:rsidR="008812CD">
        <w:t>,</w:t>
      </w:r>
      <w:r w:rsidR="006842A3">
        <w:t xml:space="preserve"> called a pre-construction or predictive assessment. </w:t>
      </w:r>
      <w:r w:rsidR="00B61F69">
        <w:t>This will generally in</w:t>
      </w:r>
      <w:r w:rsidR="00930CF5">
        <w:t>volve</w:t>
      </w:r>
      <w:r w:rsidR="00B61F69">
        <w:t xml:space="preserve"> measuring existing </w:t>
      </w:r>
      <w:r w:rsidR="001211BB">
        <w:t xml:space="preserve">background </w:t>
      </w:r>
      <w:r w:rsidR="00B61F69">
        <w:t xml:space="preserve">noise levels, and </w:t>
      </w:r>
      <w:r w:rsidR="00FF78D3">
        <w:t xml:space="preserve">computer </w:t>
      </w:r>
      <w:r w:rsidR="003A25DE">
        <w:t>modelling</w:t>
      </w:r>
      <w:r w:rsidR="00FF78D3">
        <w:t xml:space="preserve"> to predict the </w:t>
      </w:r>
      <w:r w:rsidR="004D1AC1">
        <w:t>changed</w:t>
      </w:r>
      <w:r w:rsidR="00FF78D3">
        <w:t xml:space="preserve"> noise </w:t>
      </w:r>
      <w:r w:rsidR="00B811E5">
        <w:t xml:space="preserve">level </w:t>
      </w:r>
      <w:r w:rsidR="00FF78D3">
        <w:t>after installation of the turbine.</w:t>
      </w:r>
      <w:r w:rsidR="004D1AC1">
        <w:t xml:space="preserve"> </w:t>
      </w:r>
    </w:p>
    <w:p w14:paraId="46D1B657" w14:textId="53D306F7" w:rsidR="001D01D5" w:rsidRDefault="00A24C3F" w:rsidP="006A0FE3">
      <w:pPr>
        <w:jc w:val="both"/>
      </w:pPr>
      <w:r>
        <w:t>T</w:t>
      </w:r>
      <w:r w:rsidR="00D82BC4">
        <w:t>he type of turbine, t</w:t>
      </w:r>
      <w:r>
        <w:t>urbine</w:t>
      </w:r>
      <w:r w:rsidR="00402251">
        <w:t xml:space="preserve"> height and location </w:t>
      </w:r>
      <w:r>
        <w:t>will</w:t>
      </w:r>
      <w:r w:rsidR="00402251">
        <w:t xml:space="preserve"> al</w:t>
      </w:r>
      <w:r w:rsidR="00D82BC4">
        <w:t>l</w:t>
      </w:r>
      <w:r w:rsidR="00402251">
        <w:t xml:space="preserve"> </w:t>
      </w:r>
      <w:r>
        <w:t xml:space="preserve">affect </w:t>
      </w:r>
      <w:r w:rsidR="00352F53">
        <w:t>noise levels</w:t>
      </w:r>
      <w:r w:rsidR="001D01D5">
        <w:t xml:space="preserve">. </w:t>
      </w:r>
      <w:r w:rsidR="006842A3">
        <w:t xml:space="preserve">There are also </w:t>
      </w:r>
      <w:r w:rsidR="00B92E96">
        <w:t xml:space="preserve">adjustments made for noise characteristics like </w:t>
      </w:r>
      <w:r w:rsidR="00301E2F">
        <w:t>tone</w:t>
      </w:r>
      <w:r w:rsidR="00187EB0">
        <w:t xml:space="preserve">, </w:t>
      </w:r>
      <w:r w:rsidR="00301E2F">
        <w:t xml:space="preserve">sometimes heard as a </w:t>
      </w:r>
      <w:r w:rsidR="00187EB0">
        <w:t>humming</w:t>
      </w:r>
      <w:r w:rsidR="00301E2F">
        <w:t xml:space="preserve"> or </w:t>
      </w:r>
      <w:r w:rsidR="00960491">
        <w:t>droning</w:t>
      </w:r>
      <w:r w:rsidR="00301E2F">
        <w:t xml:space="preserve"> sound</w:t>
      </w:r>
      <w:r w:rsidR="00187EB0">
        <w:t xml:space="preserve">. </w:t>
      </w:r>
      <w:r w:rsidR="0047151E">
        <w:t xml:space="preserve">The adjustments and characteristics assessed will depend on the jurisdiction. </w:t>
      </w:r>
    </w:p>
    <w:p w14:paraId="55057115" w14:textId="2A2C0C45" w:rsidR="00DA4CA5" w:rsidRDefault="004D1AC1" w:rsidP="006A0FE3">
      <w:pPr>
        <w:jc w:val="both"/>
      </w:pPr>
      <w:r>
        <w:t>Th</w:t>
      </w:r>
      <w:r w:rsidR="001D01D5">
        <w:t xml:space="preserve">e result of the noise modelling </w:t>
      </w:r>
      <w:r>
        <w:t xml:space="preserve">is then compared to the required limits. </w:t>
      </w:r>
      <w:r w:rsidR="00DA4CA5">
        <w:t>Where the predicted noise is above the limit the proponent will need to either reduce the noise levels, or in some cases come to an agreement with any</w:t>
      </w:r>
      <w:r w:rsidR="00777EFB">
        <w:t xml:space="preserve"> impacted</w:t>
      </w:r>
      <w:r w:rsidR="00DA4CA5">
        <w:t xml:space="preserve"> property </w:t>
      </w:r>
      <w:r w:rsidR="00777EFB">
        <w:t>owners</w:t>
      </w:r>
      <w:r w:rsidR="00DA4CA5">
        <w:t xml:space="preserve">.  </w:t>
      </w:r>
    </w:p>
    <w:p w14:paraId="742705DE" w14:textId="7ACA559F" w:rsidR="00C83F24" w:rsidRDefault="00DA4CA5" w:rsidP="006A0FE3">
      <w:pPr>
        <w:jc w:val="both"/>
      </w:pPr>
      <w:r>
        <w:t>Noise levels are</w:t>
      </w:r>
      <w:r w:rsidR="000F0D38">
        <w:t xml:space="preserve"> typically</w:t>
      </w:r>
      <w:r>
        <w:t xml:space="preserve"> assessed at “noise sensitive locations</w:t>
      </w:r>
      <w:r w:rsidR="00741711">
        <w:t>.</w:t>
      </w:r>
      <w:r>
        <w:t xml:space="preserve">” These are generally houses or places where people </w:t>
      </w:r>
      <w:r w:rsidR="00DA53AF">
        <w:t>spend a lot of time like a school or a childcare centre.</w:t>
      </w:r>
      <w:r w:rsidR="00DC4A5C">
        <w:t xml:space="preserve"> </w:t>
      </w:r>
      <w:r w:rsidR="00027BAC">
        <w:t>N</w:t>
      </w:r>
      <w:r w:rsidR="00DC4A5C">
        <w:t xml:space="preserve">oise </w:t>
      </w:r>
      <w:r w:rsidR="00027BAC">
        <w:t>levels are</w:t>
      </w:r>
      <w:r w:rsidR="00DC4A5C">
        <w:t xml:space="preserve"> assessed outside and away from any local noise sources like air conditioners or generators.</w:t>
      </w:r>
    </w:p>
    <w:p w14:paraId="299F8FC7" w14:textId="77777777" w:rsidR="00AA35E9" w:rsidRDefault="00AA35E9" w:rsidP="006A0FE3">
      <w:pPr>
        <w:jc w:val="both"/>
      </w:pPr>
    </w:p>
    <w:p w14:paraId="18249689" w14:textId="7A77A223" w:rsidR="00FA1A08" w:rsidRDefault="00FA1A08" w:rsidP="00292801">
      <w:pPr>
        <w:pStyle w:val="Heading2"/>
      </w:pPr>
      <w:r>
        <w:t xml:space="preserve">Operating noise compliance </w:t>
      </w:r>
    </w:p>
    <w:p w14:paraId="07C9A8B5" w14:textId="5FD4F672" w:rsidR="00D4726C" w:rsidRDefault="00805D6A" w:rsidP="007C0E2E">
      <w:pPr>
        <w:jc w:val="both"/>
      </w:pPr>
      <w:r>
        <w:t xml:space="preserve">Once </w:t>
      </w:r>
      <w:r w:rsidR="00115A57">
        <w:t>a</w:t>
      </w:r>
      <w:r w:rsidR="001B0B44">
        <w:t xml:space="preserve"> wind farm starts operating</w:t>
      </w:r>
      <w:r>
        <w:t>, the wind farm operator</w:t>
      </w:r>
      <w:r w:rsidR="00FA1A08">
        <w:t xml:space="preserve"> </w:t>
      </w:r>
      <w:r w:rsidR="0031225C">
        <w:t>must</w:t>
      </w:r>
      <w:r w:rsidR="00FA1A08">
        <w:t xml:space="preserve"> </w:t>
      </w:r>
      <w:r w:rsidR="001B0B44">
        <w:t>show</w:t>
      </w:r>
      <w:r w:rsidR="008B356B">
        <w:t xml:space="preserve"> </w:t>
      </w:r>
      <w:r w:rsidR="001B0B44">
        <w:t xml:space="preserve">that they </w:t>
      </w:r>
      <w:proofErr w:type="gramStart"/>
      <w:r w:rsidR="001B0B44">
        <w:t xml:space="preserve">are in </w:t>
      </w:r>
      <w:r w:rsidR="00FA1A08">
        <w:t>compl</w:t>
      </w:r>
      <w:r w:rsidR="008B356B">
        <w:t>iance</w:t>
      </w:r>
      <w:r w:rsidR="00FA1A08">
        <w:t xml:space="preserve"> with</w:t>
      </w:r>
      <w:proofErr w:type="gramEnd"/>
      <w:r w:rsidR="00FA1A08">
        <w:t xml:space="preserve"> the noise requirements. In general</w:t>
      </w:r>
      <w:r w:rsidR="00E905AC">
        <w:t>,</w:t>
      </w:r>
      <w:r w:rsidR="00FA1A08">
        <w:t xml:space="preserve"> they will</w:t>
      </w:r>
      <w:r>
        <w:t xml:space="preserve"> undertake a post-construction noise </w:t>
      </w:r>
      <w:r w:rsidR="001B0B44">
        <w:t>assessment</w:t>
      </w:r>
      <w:r>
        <w:t>.</w:t>
      </w:r>
      <w:r w:rsidR="00FA1A08">
        <w:t xml:space="preserve"> This will involve measuring the noise when the turbines are operating and comparing it to previous levels and the required limits. </w:t>
      </w:r>
    </w:p>
    <w:p w14:paraId="0818B97F" w14:textId="2103B777" w:rsidR="004462E6" w:rsidRDefault="004717AF" w:rsidP="007C0E2E">
      <w:pPr>
        <w:jc w:val="both"/>
      </w:pPr>
      <w:r w:rsidRPr="0034242F">
        <w:t>Measurements</w:t>
      </w:r>
      <w:r>
        <w:t xml:space="preserve"> of noise levels are conducted using a noise monitor </w:t>
      </w:r>
      <w:r w:rsidR="00193394">
        <w:t xml:space="preserve">typically located </w:t>
      </w:r>
      <w:r>
        <w:t>outside of a dwelling or sensitive receptor.</w:t>
      </w:r>
      <w:r w:rsidR="00193394">
        <w:t xml:space="preserve"> This is not always possible</w:t>
      </w:r>
      <w:r w:rsidR="00B74E41">
        <w:t>, and some jurisdictions permit alternative approaches.</w:t>
      </w:r>
      <w:r>
        <w:t xml:space="preserve"> </w:t>
      </w:r>
      <w:r w:rsidR="00FA1A08">
        <w:t>As with the pre-construction assessment</w:t>
      </w:r>
      <w:r w:rsidR="0013360A">
        <w:t>,</w:t>
      </w:r>
      <w:r w:rsidR="00FA1A08">
        <w:t xml:space="preserve"> adjustments are made for certain noise characteristics, or to exclude noise data that is impacted by other sources such as crickets, wind</w:t>
      </w:r>
      <w:r w:rsidR="008A08A3">
        <w:t>-</w:t>
      </w:r>
      <w:r w:rsidR="00EF48DA">
        <w:t>causing</w:t>
      </w:r>
      <w:r w:rsidR="008A08A3">
        <w:t xml:space="preserve"> noise on the microphone</w:t>
      </w:r>
      <w:r w:rsidR="00FA1A08">
        <w:t xml:space="preserve"> or </w:t>
      </w:r>
      <w:r>
        <w:t xml:space="preserve">human impacts. In some </w:t>
      </w:r>
      <w:r w:rsidR="00A33FEB">
        <w:t>cases,</w:t>
      </w:r>
      <w:r>
        <w:t xml:space="preserve"> the regulator may require this to be reviewed or </w:t>
      </w:r>
      <w:r w:rsidR="001E36BA">
        <w:t xml:space="preserve">independently </w:t>
      </w:r>
      <w:r>
        <w:t>verified</w:t>
      </w:r>
      <w:r w:rsidR="00F75446">
        <w:t xml:space="preserve">. </w:t>
      </w:r>
    </w:p>
    <w:p w14:paraId="704C010B" w14:textId="090ADFA7" w:rsidR="00804477" w:rsidRDefault="00804477" w:rsidP="007C0E2E">
      <w:pPr>
        <w:jc w:val="both"/>
      </w:pPr>
      <w:r>
        <w:t xml:space="preserve">There can be </w:t>
      </w:r>
      <w:r w:rsidR="00EF48DA">
        <w:t xml:space="preserve">a </w:t>
      </w:r>
      <w:r w:rsidRPr="00185BB4">
        <w:t xml:space="preserve">significant </w:t>
      </w:r>
      <w:proofErr w:type="gramStart"/>
      <w:r>
        <w:t xml:space="preserve">time </w:t>
      </w:r>
      <w:r w:rsidR="00EF48DA">
        <w:t>period</w:t>
      </w:r>
      <w:proofErr w:type="gramEnd"/>
      <w:r>
        <w:t xml:space="preserve"> between when the first turbine(s) becomes operational and when full post-construction noise assessments can be conducted</w:t>
      </w:r>
      <w:r w:rsidR="00F60A61">
        <w:t xml:space="preserve"> as it can take time for all turbines to be fully commissioned</w:t>
      </w:r>
      <w:r w:rsidR="00EF48DA">
        <w:t xml:space="preserve"> and to collect and analyse all the data</w:t>
      </w:r>
      <w:r>
        <w:t xml:space="preserve">. To check that noise levels are </w:t>
      </w:r>
      <w:r w:rsidR="00EF48DA">
        <w:t>at</w:t>
      </w:r>
      <w:r>
        <w:t xml:space="preserve"> </w:t>
      </w:r>
      <w:r w:rsidR="00EF48DA">
        <w:t>expected levels</w:t>
      </w:r>
      <w:r>
        <w:t>, it is considered good practice to conduct sound measurements once the initial turbines begin operating.</w:t>
      </w:r>
    </w:p>
    <w:p w14:paraId="74A06FD3" w14:textId="4C2DE70E" w:rsidR="00D75CCD" w:rsidRDefault="00840CE9" w:rsidP="007C0E2E">
      <w:pPr>
        <w:jc w:val="both"/>
      </w:pPr>
      <w:r>
        <w:t>In Victoria</w:t>
      </w:r>
      <w:r w:rsidR="00E50846">
        <w:t xml:space="preserve"> the</w:t>
      </w:r>
      <w:r w:rsidR="00D75CCD">
        <w:t xml:space="preserve"> operator</w:t>
      </w:r>
      <w:r>
        <w:t xml:space="preserve"> is required</w:t>
      </w:r>
      <w:r w:rsidR="00D75CCD">
        <w:t xml:space="preserve"> </w:t>
      </w:r>
      <w:r w:rsidR="00E50846">
        <w:t>to</w:t>
      </w:r>
      <w:r w:rsidR="00D75CCD">
        <w:t xml:space="preserve"> have a noise management plan which will identify risks, mitigation strategies, and complaints management procedures. </w:t>
      </w:r>
      <w:r w:rsidR="00477FAE">
        <w:t xml:space="preserve">This is not mandated in other jurisdictions, although </w:t>
      </w:r>
      <w:r w:rsidR="005E7AB8">
        <w:t xml:space="preserve">Western Australia and Queensland have similar requirements </w:t>
      </w:r>
      <w:r w:rsidR="007645A6">
        <w:t xml:space="preserve">which are </w:t>
      </w:r>
      <w:r w:rsidR="005E7AB8">
        <w:t xml:space="preserve">applied on a </w:t>
      </w:r>
      <w:r w:rsidR="00F370AE">
        <w:t>project-to-project basis.</w:t>
      </w:r>
      <w:r w:rsidR="00A4005F">
        <w:t xml:space="preserve"> </w:t>
      </w:r>
      <w:r w:rsidR="006D31A1">
        <w:t xml:space="preserve">AEIC considers this to be best practice. </w:t>
      </w:r>
    </w:p>
    <w:p w14:paraId="5415D67F" w14:textId="4A272A02" w:rsidR="00654240" w:rsidRDefault="00654240" w:rsidP="007C0E2E">
      <w:pPr>
        <w:jc w:val="both"/>
      </w:pPr>
      <w:r>
        <w:t xml:space="preserve">Wind turbine noise limits apply for the duration of a </w:t>
      </w:r>
      <w:r w:rsidR="00E5504D">
        <w:t>project’s</w:t>
      </w:r>
      <w:r>
        <w:t xml:space="preserve"> life. Periodic assessments to show ongoing compliance may be needed, or can be required where the regulator </w:t>
      </w:r>
      <w:r w:rsidR="00E5504D">
        <w:t xml:space="preserve">has information that indicates that noise levels may have increased. </w:t>
      </w:r>
    </w:p>
    <w:p w14:paraId="48DBD718" w14:textId="1AA03D3D" w:rsidR="006130F6" w:rsidRPr="007A7B49" w:rsidRDefault="00F742F0" w:rsidP="007A7B49">
      <w:pPr>
        <w:pStyle w:val="Heading2"/>
      </w:pPr>
      <w:r w:rsidRPr="007A7B49">
        <w:lastRenderedPageBreak/>
        <w:t xml:space="preserve">Community concerns </w:t>
      </w:r>
      <w:r w:rsidR="0011444B" w:rsidRPr="007A7B49">
        <w:t>associated with noise from wind farm facilities</w:t>
      </w:r>
    </w:p>
    <w:p w14:paraId="607C3906" w14:textId="77777777" w:rsidR="00F963B0" w:rsidRDefault="00EB08BA" w:rsidP="1746D52F">
      <w:pPr>
        <w:jc w:val="both"/>
      </w:pPr>
      <w:r>
        <w:t>Noise assessments for wind farm facilities are technically complex</w:t>
      </w:r>
      <w:r w:rsidR="4B480126">
        <w:t xml:space="preserve"> and along with visual impacts, are normally a primary concern for community</w:t>
      </w:r>
      <w:r w:rsidR="00407A77">
        <w:t>. Th</w:t>
      </w:r>
      <w:r w:rsidR="14EA517D">
        <w:t>e process for assessing and monitoring the acoustic impact</w:t>
      </w:r>
      <w:r>
        <w:t xml:space="preserve"> can </w:t>
      </w:r>
      <w:r w:rsidR="00774B93">
        <w:t>affect</w:t>
      </w:r>
      <w:r>
        <w:t xml:space="preserve"> communities</w:t>
      </w:r>
      <w:r w:rsidR="00774B93">
        <w:t>’</w:t>
      </w:r>
      <w:r>
        <w:t xml:space="preserve"> confidence</w:t>
      </w:r>
      <w:r w:rsidR="003E3F97">
        <w:t xml:space="preserve"> and trust</w:t>
      </w:r>
      <w:r>
        <w:t xml:space="preserve"> in the approvals process and</w:t>
      </w:r>
      <w:r w:rsidRPr="1746D52F">
        <w:rPr>
          <w:i/>
          <w:iCs/>
        </w:rPr>
        <w:t xml:space="preserve"> </w:t>
      </w:r>
      <w:r>
        <w:t xml:space="preserve">the post-construction assessments. </w:t>
      </w:r>
    </w:p>
    <w:p w14:paraId="4E24D983" w14:textId="4AE4D2AB" w:rsidR="00B54BBE" w:rsidRDefault="00EB08BA" w:rsidP="1746D52F">
      <w:pPr>
        <w:jc w:val="both"/>
      </w:pPr>
      <w:r>
        <w:t>Community concerns about the impacts of wind turbine noise on human</w:t>
      </w:r>
      <w:r w:rsidR="5A4E221A">
        <w:t>s</w:t>
      </w:r>
      <w:r>
        <w:t xml:space="preserve"> include impacts from audible noise, infrasound, and low-frequency sound. </w:t>
      </w:r>
      <w:r w:rsidR="00BA559C">
        <w:t>Scientific f</w:t>
      </w:r>
      <w:r>
        <w:t>indings</w:t>
      </w:r>
      <w:r w:rsidR="001F5DEB">
        <w:t xml:space="preserve"> from reputable peer</w:t>
      </w:r>
      <w:r w:rsidR="0007143E">
        <w:t>-</w:t>
      </w:r>
      <w:r w:rsidR="001F5DEB">
        <w:t xml:space="preserve">reviewed research </w:t>
      </w:r>
      <w:r w:rsidR="2BAA469B">
        <w:t xml:space="preserve">suggests </w:t>
      </w:r>
      <w:r>
        <w:t xml:space="preserve">there is </w:t>
      </w:r>
      <w:r w:rsidRPr="1746D52F">
        <w:rPr>
          <w:i/>
          <w:iCs/>
        </w:rPr>
        <w:t>no consistent evidence that wind turbine noise</w:t>
      </w:r>
      <w:r>
        <w:t xml:space="preserve"> </w:t>
      </w:r>
      <w:r w:rsidRPr="1746D52F">
        <w:rPr>
          <w:i/>
          <w:iCs/>
        </w:rPr>
        <w:t>directly</w:t>
      </w:r>
      <w:r>
        <w:t xml:space="preserve"> </w:t>
      </w:r>
      <w:r w:rsidRPr="1746D52F">
        <w:rPr>
          <w:i/>
          <w:iCs/>
        </w:rPr>
        <w:t>cause adverse health impacts</w:t>
      </w:r>
      <w:r>
        <w:t>.</w:t>
      </w:r>
      <w:r w:rsidR="001E4CE8" w:rsidRPr="1746D52F">
        <w:rPr>
          <w:vertAlign w:val="superscript"/>
        </w:rPr>
        <w:t>4</w:t>
      </w:r>
      <w:r w:rsidR="00B54BBE">
        <w:t xml:space="preserve"> </w:t>
      </w:r>
      <w:r>
        <w:t>Infrasound and low-frequency noise caused by wind turbines, for example, is comparable to other natural and human-made noise sources.</w:t>
      </w:r>
      <w:r w:rsidR="001E4CE8" w:rsidRPr="1746D52F">
        <w:rPr>
          <w:vertAlign w:val="superscript"/>
        </w:rPr>
        <w:t>5</w:t>
      </w:r>
      <w:r w:rsidR="0042117E">
        <w:rPr>
          <w:vertAlign w:val="superscript"/>
        </w:rPr>
        <w:t>,</w:t>
      </w:r>
      <w:r w:rsidR="00590400" w:rsidRPr="1746D52F">
        <w:rPr>
          <w:vertAlign w:val="superscript"/>
        </w:rPr>
        <w:t>6</w:t>
      </w:r>
      <w:r>
        <w:t xml:space="preserve"> </w:t>
      </w:r>
      <w:r w:rsidR="00B300C5">
        <w:t xml:space="preserve"> </w:t>
      </w:r>
    </w:p>
    <w:p w14:paraId="066760A7" w14:textId="62CAAB0F" w:rsidR="00EB08BA" w:rsidRDefault="00B300C5" w:rsidP="1746D52F">
      <w:pPr>
        <w:jc w:val="both"/>
      </w:pPr>
      <w:r>
        <w:t xml:space="preserve">Whilst some sources </w:t>
      </w:r>
      <w:r w:rsidR="00B54BBE">
        <w:t xml:space="preserve">and papers </w:t>
      </w:r>
      <w:r>
        <w:t xml:space="preserve">state </w:t>
      </w:r>
      <w:r w:rsidR="00CD43B8">
        <w:t xml:space="preserve">that there are </w:t>
      </w:r>
      <w:r>
        <w:t>proven impacts</w:t>
      </w:r>
      <w:r w:rsidR="00243B5E">
        <w:t xml:space="preserve"> from wind turbine noise,</w:t>
      </w:r>
      <w:r>
        <w:t xml:space="preserve"> </w:t>
      </w:r>
      <w:r w:rsidR="000E4693">
        <w:t xml:space="preserve">the AEIC is not aware of any </w:t>
      </w:r>
      <w:r w:rsidR="00F233EB">
        <w:t xml:space="preserve">reputable, peer-reviewed studies </w:t>
      </w:r>
      <w:r w:rsidR="00486D50">
        <w:t xml:space="preserve">that have found significant health impacts from wind turbine noise. </w:t>
      </w:r>
      <w:r w:rsidR="00546572">
        <w:t>We do</w:t>
      </w:r>
      <w:r w:rsidR="009F6308">
        <w:t>, however,</w:t>
      </w:r>
      <w:r w:rsidR="00546572">
        <w:t xml:space="preserve"> acknowledge that some community members tell us that they are experiencing significant impacts</w:t>
      </w:r>
      <w:r w:rsidR="005A4988">
        <w:t xml:space="preserve"> despite what </w:t>
      </w:r>
      <w:r w:rsidR="009F6308">
        <w:t>this</w:t>
      </w:r>
      <w:r w:rsidR="00C94D1C">
        <w:t xml:space="preserve"> research has found</w:t>
      </w:r>
      <w:r w:rsidR="00546572">
        <w:t xml:space="preserve">. </w:t>
      </w:r>
      <w:r w:rsidR="69246158">
        <w:t>Industry and governments should continue to monitor and undertake relevant research to ensure the research keeps up with developments in technology.</w:t>
      </w:r>
    </w:p>
    <w:p w14:paraId="46F394D3" w14:textId="68B3469F" w:rsidR="00EB08BA" w:rsidRPr="00D47285" w:rsidRDefault="00E34815" w:rsidP="00966840">
      <w:pPr>
        <w:jc w:val="both"/>
        <w:rPr>
          <w:vertAlign w:val="superscript"/>
        </w:rPr>
      </w:pPr>
      <w:r>
        <w:t xml:space="preserve">Based on the available evidence, it is also unlikely that wind farm noise is directly causing sleep </w:t>
      </w:r>
      <w:r w:rsidR="00516752">
        <w:t>disturbance</w:t>
      </w:r>
      <w:r>
        <w:t xml:space="preserve">. </w:t>
      </w:r>
      <w:r w:rsidR="007833A5">
        <w:t>A</w:t>
      </w:r>
      <w:r w:rsidR="00EB08BA">
        <w:t xml:space="preserve">n </w:t>
      </w:r>
      <w:r w:rsidR="00EB08BA" w:rsidRPr="00CA0438">
        <w:t xml:space="preserve">association </w:t>
      </w:r>
      <w:r w:rsidR="007833A5">
        <w:t xml:space="preserve">has been </w:t>
      </w:r>
      <w:r w:rsidR="0081316B">
        <w:t>reported</w:t>
      </w:r>
      <w:r w:rsidR="00CC6828">
        <w:t xml:space="preserve"> </w:t>
      </w:r>
      <w:r w:rsidR="00EB08BA" w:rsidRPr="00CA0438">
        <w:t>between wind turbine noise and annoyance</w:t>
      </w:r>
      <w:r w:rsidR="00EB08BA">
        <w:t>.</w:t>
      </w:r>
      <w:r w:rsidR="00590400">
        <w:rPr>
          <w:vertAlign w:val="superscript"/>
        </w:rPr>
        <w:t>7</w:t>
      </w:r>
      <w:r w:rsidR="00EB08BA">
        <w:t xml:space="preserve"> This can lead to increased anxiety and stress levels</w:t>
      </w:r>
      <w:r w:rsidR="007833A5">
        <w:t xml:space="preserve"> and can mean that people are more attuned to any noise</w:t>
      </w:r>
      <w:r w:rsidR="00EB08BA">
        <w:t>.</w:t>
      </w:r>
      <w:r w:rsidR="00590400">
        <w:rPr>
          <w:vertAlign w:val="superscript"/>
        </w:rPr>
        <w:t>8</w:t>
      </w:r>
      <w:r w:rsidR="00EB08BA">
        <w:t xml:space="preserve"> The level of annoyance will also be influenced by </w:t>
      </w:r>
      <w:r w:rsidR="00EB08BA" w:rsidRPr="00D47285">
        <w:t xml:space="preserve">noise sensitivity and </w:t>
      </w:r>
      <w:r w:rsidR="009D1241">
        <w:t xml:space="preserve">subjective </w:t>
      </w:r>
      <w:r w:rsidR="00EB08BA" w:rsidRPr="00D47285">
        <w:t>attitudes towards wind turbines</w:t>
      </w:r>
      <w:r w:rsidR="00EB08BA">
        <w:t>.</w:t>
      </w:r>
      <w:r w:rsidR="00590400">
        <w:rPr>
          <w:vertAlign w:val="superscript"/>
        </w:rPr>
        <w:t>9</w:t>
      </w:r>
    </w:p>
    <w:p w14:paraId="09A1384D" w14:textId="7829F01A" w:rsidR="00EB08BA" w:rsidRDefault="00EB08BA" w:rsidP="00966840">
      <w:pPr>
        <w:jc w:val="both"/>
      </w:pPr>
      <w:r>
        <w:t xml:space="preserve">Residents concerned about noise </w:t>
      </w:r>
      <w:r w:rsidRPr="0085265C">
        <w:rPr>
          <w:i/>
          <w:iCs/>
        </w:rPr>
        <w:t>inside</w:t>
      </w:r>
      <w:r>
        <w:t xml:space="preserve"> the dwelling </w:t>
      </w:r>
      <w:r w:rsidR="009A2A10">
        <w:t>c</w:t>
      </w:r>
      <w:r>
        <w:t xml:space="preserve">ould have their house </w:t>
      </w:r>
      <w:r w:rsidR="009A2A10">
        <w:t>assessed</w:t>
      </w:r>
      <w:r>
        <w:t xml:space="preserve"> by a qualified acoustician. This </w:t>
      </w:r>
      <w:r w:rsidR="006839CC">
        <w:t xml:space="preserve">may </w:t>
      </w:r>
      <w:r>
        <w:t xml:space="preserve">help to determine the root cause of the noise. Residents having difficulty sleeping should seek advice from their doctor. </w:t>
      </w:r>
    </w:p>
    <w:p w14:paraId="18D5DFFE" w14:textId="26BA4BD3" w:rsidR="000E630C" w:rsidRDefault="00EB08BA" w:rsidP="00966840">
      <w:pPr>
        <w:jc w:val="both"/>
      </w:pPr>
      <w:r>
        <w:t>Concerns or complaints about wind turbine noise</w:t>
      </w:r>
      <w:r w:rsidR="006839CC">
        <w:t xml:space="preserve"> should be raised with the operator in the first instance. This is especially important if the type of noise ha</w:t>
      </w:r>
      <w:r w:rsidR="009C7880">
        <w:t>s</w:t>
      </w:r>
      <w:r w:rsidR="006839CC">
        <w:t xml:space="preserve"> changed and</w:t>
      </w:r>
      <w:r w:rsidR="0012555D">
        <w:t>/or</w:t>
      </w:r>
      <w:r w:rsidR="006839CC">
        <w:t xml:space="preserve"> increased. Sometimes wind turbine components can make louder or </w:t>
      </w:r>
      <w:r w:rsidR="000E630C">
        <w:t>different sounds when they need maintenance or replacement, and the operator is best placed to investigate this and action it quickly.</w:t>
      </w:r>
      <w:r w:rsidR="0081316B">
        <w:t xml:space="preserve"> </w:t>
      </w:r>
      <w:r w:rsidR="00861E8B">
        <w:t xml:space="preserve">   </w:t>
      </w:r>
    </w:p>
    <w:p w14:paraId="08F986B1" w14:textId="7F5DCBE1" w:rsidR="00EB08BA" w:rsidRDefault="006656D7" w:rsidP="1746D52F">
      <w:pPr>
        <w:jc w:val="both"/>
      </w:pPr>
      <w:r>
        <w:t xml:space="preserve">Complaints </w:t>
      </w:r>
      <w:r w:rsidR="00EB08BA">
        <w:t>can</w:t>
      </w:r>
      <w:r>
        <w:t xml:space="preserve"> </w:t>
      </w:r>
      <w:r w:rsidR="00EB08BA">
        <w:t xml:space="preserve">be made to respective state EPAs or relevant authorities. </w:t>
      </w:r>
      <w:r w:rsidR="1E0C64B9">
        <w:t xml:space="preserve">The AEIC </w:t>
      </w:r>
      <w:r w:rsidR="00EB08BA">
        <w:t xml:space="preserve">office can also assist </w:t>
      </w:r>
      <w:r w:rsidR="7BFF6D80">
        <w:t xml:space="preserve">community members </w:t>
      </w:r>
      <w:r w:rsidR="00EB08BA">
        <w:t>with complaints and enquiries relating to wind farms and other large-scale renewable energy and transmission infrastructure</w:t>
      </w:r>
      <w:r>
        <w:t>. We do</w:t>
      </w:r>
      <w:r w:rsidR="00EB08BA">
        <w:t xml:space="preserve"> not regulate noise limits</w:t>
      </w:r>
      <w:r>
        <w:t xml:space="preserve"> but can help with relevant company contacts, </w:t>
      </w:r>
      <w:r w:rsidR="00654240">
        <w:t>navigating complaint processes and providing information</w:t>
      </w:r>
      <w:r w:rsidR="00EB08BA">
        <w:t xml:space="preserve">. </w:t>
      </w:r>
    </w:p>
    <w:p w14:paraId="7676E0C0" w14:textId="77777777" w:rsidR="00AA35E9" w:rsidRDefault="00AA35E9" w:rsidP="1746D52F">
      <w:pPr>
        <w:jc w:val="both"/>
      </w:pPr>
    </w:p>
    <w:p w14:paraId="4A801E26" w14:textId="08D9BFA8" w:rsidR="00B82095" w:rsidRPr="0080517C" w:rsidRDefault="000913B5" w:rsidP="00F16496">
      <w:pPr>
        <w:pStyle w:val="Heading2"/>
      </w:pPr>
      <w:r>
        <w:t>More</w:t>
      </w:r>
      <w:r w:rsidR="00B82095" w:rsidRPr="0080517C">
        <w:t xml:space="preserve"> information</w:t>
      </w:r>
    </w:p>
    <w:p w14:paraId="2C133959" w14:textId="77777777" w:rsidR="007D3380" w:rsidRDefault="007D3380" w:rsidP="007D3380">
      <w:pPr>
        <w:rPr>
          <w:lang w:eastAsia="ja-JP"/>
        </w:rPr>
      </w:pPr>
      <w:r>
        <w:rPr>
          <w:lang w:eastAsia="ja-JP"/>
        </w:rPr>
        <w:t>Learn more about the Australian Energy Infrastructure Commissioner.</w:t>
      </w:r>
    </w:p>
    <w:p w14:paraId="788BD428" w14:textId="77777777" w:rsidR="007D3380" w:rsidRDefault="007D3380" w:rsidP="007D3380">
      <w:pPr>
        <w:rPr>
          <w:rStyle w:val="Hyperlink"/>
          <w:lang w:eastAsia="ja-JP"/>
        </w:rPr>
      </w:pPr>
      <w:r>
        <w:rPr>
          <w:lang w:eastAsia="ja-JP"/>
        </w:rPr>
        <w:t xml:space="preserve">Web: </w:t>
      </w:r>
      <w:hyperlink r:id="rId30" w:history="1">
        <w:r w:rsidRPr="00D217A7">
          <w:rPr>
            <w:rStyle w:val="Hyperlink"/>
            <w:lang w:eastAsia="ja-JP"/>
          </w:rPr>
          <w:t>www.aeic.gov.au</w:t>
        </w:r>
      </w:hyperlink>
      <w:r>
        <w:rPr>
          <w:lang w:eastAsia="ja-JP"/>
        </w:rPr>
        <w:t xml:space="preserve"> </w:t>
      </w:r>
    </w:p>
    <w:p w14:paraId="2756EA02" w14:textId="77777777" w:rsidR="007D3380" w:rsidRDefault="007D3380" w:rsidP="007D3380">
      <w:pPr>
        <w:rPr>
          <w:lang w:eastAsia="ja-JP"/>
        </w:rPr>
      </w:pPr>
      <w:r w:rsidRPr="00CD6263">
        <w:rPr>
          <w:lang w:eastAsia="ja-JP"/>
        </w:rPr>
        <w:t>Email</w:t>
      </w:r>
      <w:r>
        <w:rPr>
          <w:lang w:eastAsia="ja-JP"/>
        </w:rPr>
        <w:t>:</w:t>
      </w:r>
      <w:r w:rsidRPr="00CD6263">
        <w:rPr>
          <w:lang w:eastAsia="ja-JP"/>
        </w:rPr>
        <w:t xml:space="preserve"> </w:t>
      </w:r>
      <w:hyperlink r:id="rId31" w:history="1">
        <w:r w:rsidRPr="00D217A7">
          <w:rPr>
            <w:rStyle w:val="Hyperlink"/>
            <w:lang w:eastAsia="ja-JP"/>
          </w:rPr>
          <w:t>aeic@aeic.gov.au</w:t>
        </w:r>
      </w:hyperlink>
      <w:r>
        <w:rPr>
          <w:lang w:eastAsia="ja-JP"/>
        </w:rPr>
        <w:t xml:space="preserve"> </w:t>
      </w:r>
    </w:p>
    <w:p w14:paraId="1312963C" w14:textId="77777777" w:rsidR="00AA35E9" w:rsidRDefault="00AA35E9" w:rsidP="007D3380">
      <w:pPr>
        <w:rPr>
          <w:lang w:eastAsia="ja-JP"/>
        </w:rPr>
      </w:pPr>
    </w:p>
    <w:p w14:paraId="7520D31C" w14:textId="77777777" w:rsidR="006D31A1" w:rsidRPr="0080517C" w:rsidRDefault="006D31A1" w:rsidP="006D31A1">
      <w:pPr>
        <w:pStyle w:val="Heading2"/>
      </w:pPr>
      <w:r>
        <w:t>References</w:t>
      </w:r>
    </w:p>
    <w:p w14:paraId="074FD196" w14:textId="77777777" w:rsidR="006D31A1" w:rsidRP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 xml:space="preserve">Victorian Department of Health (2013), </w:t>
      </w:r>
      <w:hyperlink r:id="rId32" w:history="1">
        <w:r w:rsidRPr="006D31A1">
          <w:rPr>
            <w:rStyle w:val="Hyperlink"/>
            <w:rFonts w:ascii="Franklin Gothic Book" w:hAnsi="Franklin Gothic Book"/>
            <w:i/>
            <w:iCs/>
            <w:sz w:val="20"/>
            <w:szCs w:val="20"/>
          </w:rPr>
          <w:t>Wind farms, sound and health: Community information</w:t>
        </w:r>
      </w:hyperlink>
      <w:r w:rsidRPr="006D31A1">
        <w:rPr>
          <w:rFonts w:ascii="Franklin Gothic Book" w:hAnsi="Franklin Gothic Book"/>
          <w:sz w:val="20"/>
          <w:szCs w:val="20"/>
        </w:rPr>
        <w:t xml:space="preserve">, April. </w:t>
      </w:r>
    </w:p>
    <w:p w14:paraId="1C281713" w14:textId="77777777" w:rsidR="006D31A1" w:rsidRPr="00966840"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 xml:space="preserve">Davy, LJ, Burgemeister, K and Hillman, D (2018), ‘Wind turbine sound limits: Current status and recommendations based on mitigating noise annoyance’, </w:t>
      </w:r>
      <w:r w:rsidRPr="006D31A1">
        <w:rPr>
          <w:rFonts w:ascii="Franklin Gothic Book" w:hAnsi="Franklin Gothic Book"/>
          <w:i/>
          <w:iCs/>
          <w:sz w:val="20"/>
          <w:szCs w:val="20"/>
        </w:rPr>
        <w:t>Applied Acoustics</w:t>
      </w:r>
      <w:r w:rsidRPr="006D31A1">
        <w:rPr>
          <w:rFonts w:ascii="Franklin Gothic Book" w:hAnsi="Franklin Gothic Book"/>
          <w:sz w:val="20"/>
          <w:szCs w:val="20"/>
        </w:rPr>
        <w:t xml:space="preserve">, 140: 288-295. </w:t>
      </w:r>
      <w:hyperlink r:id="rId33" w:tgtFrame="_blank" w:tooltip="Persistent link using digital object identifier" w:history="1">
        <w:r w:rsidRPr="006D31A1">
          <w:rPr>
            <w:rStyle w:val="Hyperlink"/>
            <w:rFonts w:ascii="Franklin Gothic Book" w:hAnsi="Franklin Gothic Book"/>
            <w:sz w:val="20"/>
            <w:szCs w:val="20"/>
          </w:rPr>
          <w:t>https://doi.org/10.1016/j.apacoust.2018.06.009</w:t>
        </w:r>
      </w:hyperlink>
    </w:p>
    <w:p w14:paraId="4909F47E" w14:textId="707526CB" w:rsidR="006D31A1" w:rsidRPr="006D31A1" w:rsidRDefault="006D31A1" w:rsidP="006D31A1">
      <w:pPr>
        <w:pStyle w:val="ListParagraph"/>
        <w:numPr>
          <w:ilvl w:val="0"/>
          <w:numId w:val="46"/>
        </w:numPr>
        <w:rPr>
          <w:rFonts w:ascii="Franklin Gothic Book" w:hAnsi="Franklin Gothic Book"/>
          <w:sz w:val="20"/>
          <w:szCs w:val="20"/>
        </w:rPr>
      </w:pPr>
      <w:r w:rsidRPr="006D31A1">
        <w:rPr>
          <w:sz w:val="20"/>
          <w:szCs w:val="20"/>
        </w:rPr>
        <w:t xml:space="preserve">World Health Organization (WHO) (2018), </w:t>
      </w:r>
      <w:r w:rsidRPr="006D31A1">
        <w:rPr>
          <w:rFonts w:ascii="Franklin Gothic Book" w:hAnsi="Franklin Gothic Book"/>
          <w:i/>
          <w:iCs/>
          <w:sz w:val="20"/>
          <w:szCs w:val="20"/>
        </w:rPr>
        <w:t>Environmental Noise Guidelines for the European Region</w:t>
      </w:r>
      <w:r w:rsidR="00550788">
        <w:rPr>
          <w:rFonts w:ascii="Franklin Gothic Book" w:hAnsi="Franklin Gothic Book"/>
          <w:sz w:val="20"/>
          <w:szCs w:val="20"/>
        </w:rPr>
        <w:t>, January.</w:t>
      </w:r>
    </w:p>
    <w:p w14:paraId="1DF54F48" w14:textId="77777777" w:rsidR="006D31A1" w:rsidRP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lastRenderedPageBreak/>
        <w:t xml:space="preserve">National Health and Medical Research Council (NHMRC) (2015), </w:t>
      </w:r>
      <w:hyperlink r:id="rId34" w:history="1">
        <w:r w:rsidRPr="006D31A1">
          <w:rPr>
            <w:rStyle w:val="Hyperlink"/>
            <w:rFonts w:ascii="Franklin Gothic Book" w:hAnsi="Franklin Gothic Book"/>
            <w:i/>
            <w:iCs/>
            <w:sz w:val="20"/>
            <w:szCs w:val="20"/>
          </w:rPr>
          <w:t>NHMRC statement: Evidence on wind farms and human health</w:t>
        </w:r>
      </w:hyperlink>
      <w:r w:rsidRPr="006D31A1">
        <w:rPr>
          <w:rFonts w:ascii="Franklin Gothic Book" w:hAnsi="Franklin Gothic Book"/>
          <w:sz w:val="20"/>
          <w:szCs w:val="20"/>
        </w:rPr>
        <w:t>, February.</w:t>
      </w:r>
    </w:p>
    <w:p w14:paraId="66EF37E6" w14:textId="77777777" w:rsidR="006D31A1" w:rsidRP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 xml:space="preserve">Marshall, NS, Cho, G, Toelle, BG, Tonin, R, Bartlett, DJ, D’Rozario, AL, Evans, CA, Cowie, CT, Janev, O, Whitfeld, CR, Glozier, N, Walker, BE, Killick, R, Welgampola, MS, Phillips, CL, Marks, GB and Grunstein, RR (2023), ‘The health effects of 72 hours of simulated wind turbine infrasound: A double-blind randomized crossover study in noise-sensitive, healthy adults’, </w:t>
      </w:r>
      <w:r w:rsidRPr="006D31A1">
        <w:rPr>
          <w:rFonts w:ascii="Franklin Gothic Book" w:hAnsi="Franklin Gothic Book"/>
          <w:i/>
          <w:iCs/>
          <w:sz w:val="20"/>
          <w:szCs w:val="20"/>
        </w:rPr>
        <w:t>Environmental Health Perspectives</w:t>
      </w:r>
      <w:r w:rsidRPr="006D31A1">
        <w:rPr>
          <w:rFonts w:ascii="Franklin Gothic Book" w:hAnsi="Franklin Gothic Book"/>
          <w:sz w:val="20"/>
          <w:szCs w:val="20"/>
        </w:rPr>
        <w:t xml:space="preserve">, 131(3): 37012-12. </w:t>
      </w:r>
      <w:hyperlink r:id="rId35" w:history="1">
        <w:r w:rsidRPr="006D31A1">
          <w:rPr>
            <w:rStyle w:val="Hyperlink"/>
            <w:rFonts w:ascii="Franklin Gothic Book" w:hAnsi="Franklin Gothic Book"/>
            <w:sz w:val="20"/>
            <w:szCs w:val="20"/>
          </w:rPr>
          <w:t>https://doi.org/10.1289/EHP10757</w:t>
        </w:r>
      </w:hyperlink>
      <w:r w:rsidRPr="006D31A1">
        <w:rPr>
          <w:rFonts w:ascii="Franklin Gothic Book" w:hAnsi="Franklin Gothic Book"/>
          <w:sz w:val="20"/>
          <w:szCs w:val="20"/>
        </w:rPr>
        <w:t xml:space="preserve"> </w:t>
      </w:r>
    </w:p>
    <w:p w14:paraId="02405BFC" w14:textId="77777777" w:rsidR="006D31A1" w:rsidRP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 xml:space="preserve">Zajamsek, B, Hansen, KL, Nguyen, PD, Lechat, B, Micic, G and Catcheside, P (2023), ‘Effect of infrasound on the detectability of amplitude-modulated tonal noise’, </w:t>
      </w:r>
      <w:r w:rsidRPr="006D31A1">
        <w:rPr>
          <w:rFonts w:ascii="Franklin Gothic Book" w:hAnsi="Franklin Gothic Book"/>
          <w:i/>
          <w:iCs/>
          <w:sz w:val="20"/>
          <w:szCs w:val="20"/>
        </w:rPr>
        <w:t>Applied Acoustics</w:t>
      </w:r>
      <w:r w:rsidRPr="006D31A1">
        <w:rPr>
          <w:rFonts w:ascii="Franklin Gothic Book" w:hAnsi="Franklin Gothic Book"/>
          <w:sz w:val="20"/>
          <w:szCs w:val="20"/>
        </w:rPr>
        <w:t xml:space="preserve">, 207: 109361. </w:t>
      </w:r>
      <w:hyperlink r:id="rId36" w:history="1">
        <w:r w:rsidRPr="006D31A1">
          <w:rPr>
            <w:rStyle w:val="Hyperlink"/>
            <w:rFonts w:ascii="Franklin Gothic Book" w:hAnsi="Franklin Gothic Book"/>
            <w:sz w:val="20"/>
            <w:szCs w:val="20"/>
          </w:rPr>
          <w:t>https://doi.org/10.1016/j.apacoust.2023.109361</w:t>
        </w:r>
      </w:hyperlink>
      <w:r w:rsidRPr="006D31A1">
        <w:rPr>
          <w:rFonts w:ascii="Franklin Gothic Book" w:hAnsi="Franklin Gothic Book"/>
          <w:sz w:val="20"/>
          <w:szCs w:val="20"/>
        </w:rPr>
        <w:t xml:space="preserve"> </w:t>
      </w:r>
    </w:p>
    <w:p w14:paraId="7A157576" w14:textId="77777777" w:rsidR="006D31A1" w:rsidRP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 xml:space="preserve">Commonwealth of Australia (2022), </w:t>
      </w:r>
      <w:hyperlink r:id="rId37" w:history="1">
        <w:r w:rsidRPr="006D31A1">
          <w:rPr>
            <w:rStyle w:val="Hyperlink"/>
            <w:rFonts w:ascii="Franklin Gothic Book" w:hAnsi="Franklin Gothic Book"/>
            <w:i/>
            <w:iCs/>
            <w:sz w:val="20"/>
            <w:szCs w:val="20"/>
          </w:rPr>
          <w:t>2021 annual and final report of the Independent Scientific Committee on Wind Turbines</w:t>
        </w:r>
      </w:hyperlink>
      <w:r w:rsidRPr="006D31A1">
        <w:rPr>
          <w:rFonts w:ascii="Franklin Gothic Book" w:hAnsi="Franklin Gothic Book"/>
          <w:sz w:val="20"/>
          <w:szCs w:val="20"/>
        </w:rPr>
        <w:t xml:space="preserve">. </w:t>
      </w:r>
    </w:p>
    <w:p w14:paraId="24482270" w14:textId="47DDFC35" w:rsidR="006D31A1" w:rsidRP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NHMRC (2015)</w:t>
      </w:r>
      <w:r w:rsidR="00560036">
        <w:rPr>
          <w:rFonts w:ascii="Franklin Gothic Book" w:hAnsi="Franklin Gothic Book"/>
          <w:sz w:val="20"/>
          <w:szCs w:val="20"/>
        </w:rPr>
        <w:t xml:space="preserve">, </w:t>
      </w:r>
      <w:r w:rsidR="00560036" w:rsidRPr="00560036">
        <w:rPr>
          <w:rFonts w:ascii="Franklin Gothic Book" w:hAnsi="Franklin Gothic Book"/>
          <w:i/>
          <w:iCs/>
          <w:sz w:val="20"/>
          <w:szCs w:val="20"/>
        </w:rPr>
        <w:t>NHMRC statement: Evidence on wind farms and human health</w:t>
      </w:r>
      <w:r w:rsidR="00560036">
        <w:t>.</w:t>
      </w:r>
    </w:p>
    <w:p w14:paraId="7E5DE2BF" w14:textId="77777777" w:rsidR="006D31A1" w:rsidRDefault="006D31A1" w:rsidP="006D31A1">
      <w:pPr>
        <w:pStyle w:val="ListParagraph"/>
        <w:numPr>
          <w:ilvl w:val="0"/>
          <w:numId w:val="46"/>
        </w:numPr>
        <w:rPr>
          <w:rFonts w:ascii="Franklin Gothic Book" w:hAnsi="Franklin Gothic Book"/>
          <w:sz w:val="20"/>
          <w:szCs w:val="20"/>
        </w:rPr>
      </w:pPr>
      <w:r w:rsidRPr="006D31A1">
        <w:rPr>
          <w:rFonts w:ascii="Franklin Gothic Book" w:hAnsi="Franklin Gothic Book"/>
          <w:sz w:val="20"/>
          <w:szCs w:val="20"/>
        </w:rPr>
        <w:t xml:space="preserve">Knopper, LD and Ollson, CA (2011), ‘Health effects and wind turbines: A review of the literature’, </w:t>
      </w:r>
      <w:r w:rsidRPr="006D31A1">
        <w:rPr>
          <w:rFonts w:ascii="Franklin Gothic Book" w:hAnsi="Franklin Gothic Book"/>
          <w:i/>
          <w:iCs/>
          <w:sz w:val="20"/>
          <w:szCs w:val="20"/>
        </w:rPr>
        <w:t xml:space="preserve">Environmental </w:t>
      </w:r>
      <w:r w:rsidRPr="006D31A1">
        <w:rPr>
          <w:rFonts w:ascii="Franklin Gothic Book" w:hAnsi="Franklin Gothic Book"/>
          <w:sz w:val="20"/>
          <w:szCs w:val="20"/>
        </w:rPr>
        <w:t xml:space="preserve">Health, 10(1): 78. </w:t>
      </w:r>
      <w:hyperlink r:id="rId38" w:history="1">
        <w:r w:rsidRPr="006D31A1">
          <w:rPr>
            <w:rStyle w:val="Hyperlink"/>
            <w:rFonts w:ascii="Franklin Gothic Book" w:hAnsi="Franklin Gothic Book"/>
            <w:sz w:val="20"/>
            <w:szCs w:val="20"/>
          </w:rPr>
          <w:t>https://doi.org/10.1186/1476-069X-10-78</w:t>
        </w:r>
      </w:hyperlink>
      <w:r w:rsidRPr="006D31A1">
        <w:rPr>
          <w:rFonts w:ascii="Franklin Gothic Book" w:hAnsi="Franklin Gothic Book"/>
          <w:sz w:val="20"/>
          <w:szCs w:val="20"/>
        </w:rPr>
        <w:t xml:space="preserve">  </w:t>
      </w:r>
    </w:p>
    <w:p w14:paraId="49A51ECC" w14:textId="77777777" w:rsidR="00AA35E9" w:rsidRDefault="00AA35E9" w:rsidP="00AA35E9">
      <w:pPr>
        <w:pStyle w:val="ListParagraph"/>
        <w:ind w:left="360"/>
        <w:rPr>
          <w:rFonts w:ascii="Franklin Gothic Book" w:hAnsi="Franklin Gothic Book"/>
          <w:sz w:val="20"/>
          <w:szCs w:val="20"/>
        </w:rPr>
      </w:pPr>
    </w:p>
    <w:p w14:paraId="6E920B39" w14:textId="77777777" w:rsidR="00AA35E9" w:rsidRPr="006D31A1" w:rsidRDefault="00AA35E9" w:rsidP="00AA35E9">
      <w:pPr>
        <w:pStyle w:val="ListParagraph"/>
        <w:ind w:left="360"/>
        <w:rPr>
          <w:rFonts w:ascii="Franklin Gothic Book" w:hAnsi="Franklin Gothic Book"/>
          <w:sz w:val="20"/>
          <w:szCs w:val="20"/>
        </w:rPr>
      </w:pPr>
    </w:p>
    <w:p w14:paraId="5238E3EF" w14:textId="11CB3F2A" w:rsidR="000A5BA0" w:rsidRPr="008E0F10" w:rsidRDefault="000A5BA0" w:rsidP="000A5BA0">
      <w:pPr>
        <w:pStyle w:val="Normalsmall"/>
        <w:rPr>
          <w:rFonts w:ascii="Franklin Gothic Demi" w:hAnsi="Franklin Gothic Demi"/>
          <w:b/>
          <w:bCs/>
          <w:sz w:val="22"/>
          <w:szCs w:val="22"/>
        </w:rPr>
      </w:pPr>
      <w:r w:rsidRPr="008E0F10">
        <w:rPr>
          <w:rStyle w:val="Strong"/>
          <w:rFonts w:ascii="Franklin Gothic Demi" w:hAnsi="Franklin Gothic Demi"/>
          <w:b w:val="0"/>
          <w:bCs w:val="0"/>
          <w:sz w:val="22"/>
          <w:szCs w:val="22"/>
        </w:rPr>
        <w:t>Acknowledgement of Country</w:t>
      </w:r>
    </w:p>
    <w:p w14:paraId="05B25F54" w14:textId="6049703F" w:rsidR="00AA35E9" w:rsidRDefault="000A5BA0" w:rsidP="000A5BA0">
      <w:pPr>
        <w:pStyle w:val="Normalsmall"/>
        <w:rPr>
          <w:sz w:val="22"/>
          <w:szCs w:val="22"/>
        </w:rPr>
      </w:pPr>
      <w:r w:rsidRPr="008E0F10">
        <w:rPr>
          <w:sz w:val="22"/>
          <w:szCs w:val="22"/>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5CC9E42" w14:textId="77777777" w:rsidR="00AA35E9" w:rsidRPr="008E0F10" w:rsidRDefault="00AA35E9" w:rsidP="000A5BA0">
      <w:pPr>
        <w:pStyle w:val="Normalsmall"/>
        <w:rPr>
          <w:rStyle w:val="Hyperlink"/>
          <w:color w:val="auto"/>
          <w:sz w:val="22"/>
          <w:szCs w:val="22"/>
          <w:u w:val="none"/>
        </w:rPr>
      </w:pPr>
    </w:p>
    <w:p w14:paraId="2017CB05" w14:textId="6F051CD6" w:rsidR="00E9781D" w:rsidRPr="008E0F10" w:rsidRDefault="00E9781D" w:rsidP="00E9781D">
      <w:pPr>
        <w:pStyle w:val="Normalsmall"/>
        <w:spacing w:before="360"/>
        <w:rPr>
          <w:sz w:val="16"/>
          <w:szCs w:val="16"/>
        </w:rPr>
      </w:pPr>
      <w:r w:rsidRPr="008E0F10">
        <w:rPr>
          <w:sz w:val="16"/>
          <w:szCs w:val="16"/>
        </w:rPr>
        <w:t>© Commonwealth of Australia 20</w:t>
      </w:r>
      <w:r w:rsidR="001C4AC4" w:rsidRPr="008E0F10">
        <w:rPr>
          <w:sz w:val="16"/>
          <w:szCs w:val="16"/>
        </w:rPr>
        <w:t>26</w:t>
      </w:r>
    </w:p>
    <w:p w14:paraId="4BD437B0" w14:textId="77777777" w:rsidR="00E9781D" w:rsidRPr="008E0F10" w:rsidRDefault="00E9781D" w:rsidP="00E9781D">
      <w:pPr>
        <w:pStyle w:val="Normalsmall"/>
        <w:rPr>
          <w:sz w:val="16"/>
          <w:szCs w:val="16"/>
        </w:rPr>
      </w:pPr>
      <w:r w:rsidRPr="008E0F10">
        <w:rPr>
          <w:sz w:val="16"/>
          <w:szCs w:val="16"/>
        </w:rPr>
        <w:t>Unless otherwise noted, copyright (and any other intellectual property rights) in this publication is owned by the Commonwealth of Australia (referred to as the Commonwealth).</w:t>
      </w:r>
    </w:p>
    <w:p w14:paraId="27692F9C" w14:textId="77777777" w:rsidR="00E9781D" w:rsidRPr="008E0F10" w:rsidRDefault="00E9781D" w:rsidP="00E9781D">
      <w:pPr>
        <w:pStyle w:val="Normalsmall"/>
        <w:rPr>
          <w:sz w:val="16"/>
          <w:szCs w:val="16"/>
        </w:rPr>
      </w:pPr>
      <w:r w:rsidRPr="008E0F10">
        <w:rPr>
          <w:sz w:val="16"/>
          <w:szCs w:val="16"/>
        </w:rPr>
        <w:t xml:space="preserve">All material in this publication is licensed under a </w:t>
      </w:r>
      <w:hyperlink r:id="rId39" w:history="1">
        <w:r w:rsidRPr="008E0F10">
          <w:rPr>
            <w:rStyle w:val="Hyperlink"/>
            <w:sz w:val="16"/>
            <w:szCs w:val="16"/>
          </w:rPr>
          <w:t>Creative Commons Attribution 4.0 International Licence</w:t>
        </w:r>
      </w:hyperlink>
      <w:r w:rsidRPr="008E0F10">
        <w:rPr>
          <w:sz w:val="16"/>
          <w:szCs w:val="16"/>
        </w:rPr>
        <w:t xml:space="preserve"> except content supplied by third parties, logos and the Commonwealth Coat of Arms.</w:t>
      </w:r>
    </w:p>
    <w:p w14:paraId="7C7A69C6" w14:textId="0F20EBBE" w:rsidR="007C0DF3" w:rsidRDefault="00E9781D" w:rsidP="00E9781D">
      <w:pPr>
        <w:pStyle w:val="Normalsmall"/>
      </w:pPr>
      <w:r w:rsidRPr="008E0F10">
        <w:rPr>
          <w:sz w:val="16"/>
          <w:szCs w:val="16"/>
        </w:rPr>
        <w:t xml:space="preserve">The Australian Government acting through the </w:t>
      </w:r>
      <w:r w:rsidR="006371B7" w:rsidRPr="008E0F10">
        <w:rPr>
          <w:sz w:val="16"/>
          <w:szCs w:val="16"/>
        </w:rPr>
        <w:t xml:space="preserve">Department of Climate Change, Energy, the Environment and Water </w:t>
      </w:r>
      <w:r w:rsidRPr="008E0F10">
        <w:rPr>
          <w:sz w:val="16"/>
          <w:szCs w:val="16"/>
        </w:rPr>
        <w:t xml:space="preserve">has exercised due care and skill in preparing and compiling the information and data in this publication. Notwithstanding, the </w:t>
      </w:r>
      <w:r w:rsidR="006371B7" w:rsidRPr="008E0F10">
        <w:rPr>
          <w:sz w:val="16"/>
          <w:szCs w:val="16"/>
        </w:rPr>
        <w:t>Department of Climate Change, Energy, the Environment and Water</w:t>
      </w:r>
      <w:r w:rsidRPr="008E0F10">
        <w:rPr>
          <w:sz w:val="16"/>
          <w:szCs w:val="16"/>
        </w:rP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r w:rsidR="008E0F10" w:rsidRPr="008E0F10">
        <w:rPr>
          <w:sz w:val="16"/>
          <w:szCs w:val="16"/>
        </w:rPr>
        <w:t>.</w:t>
      </w:r>
    </w:p>
    <w:sectPr w:rsidR="007C0DF3" w:rsidSect="008E0F10">
      <w:type w:val="continuous"/>
      <w:pgSz w:w="11906" w:h="16838" w:code="9"/>
      <w:pgMar w:top="1247" w:right="1247" w:bottom="709" w:left="1247" w:header="680" w:footer="33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C46AC" w14:textId="77777777" w:rsidR="008C39B3" w:rsidRDefault="008C39B3">
      <w:r>
        <w:separator/>
      </w:r>
    </w:p>
    <w:p w14:paraId="37501F55" w14:textId="77777777" w:rsidR="008C39B3" w:rsidRDefault="008C39B3"/>
    <w:p w14:paraId="17CEDA78" w14:textId="77777777" w:rsidR="008C39B3" w:rsidRDefault="008C39B3"/>
  </w:endnote>
  <w:endnote w:type="continuationSeparator" w:id="0">
    <w:p w14:paraId="15027941" w14:textId="77777777" w:rsidR="008C39B3" w:rsidRDefault="008C39B3">
      <w:r>
        <w:continuationSeparator/>
      </w:r>
    </w:p>
    <w:p w14:paraId="1AF25E4D" w14:textId="77777777" w:rsidR="008C39B3" w:rsidRDefault="008C39B3"/>
    <w:p w14:paraId="5F185F7A" w14:textId="77777777" w:rsidR="008C39B3" w:rsidRDefault="008C39B3"/>
  </w:endnote>
  <w:endnote w:type="continuationNotice" w:id="1">
    <w:p w14:paraId="1E9F9CF7" w14:textId="77777777" w:rsidR="008C39B3" w:rsidRDefault="008C39B3">
      <w:pPr>
        <w:pStyle w:val="Footer"/>
      </w:pPr>
    </w:p>
    <w:p w14:paraId="6C556A19" w14:textId="77777777" w:rsidR="008C39B3" w:rsidRDefault="008C39B3"/>
    <w:p w14:paraId="23D42E08" w14:textId="77777777" w:rsidR="008C39B3" w:rsidRDefault="008C3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altName w:val="Calibri"/>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84AB" w14:textId="10965CBC" w:rsidR="00B119D3" w:rsidRDefault="00944DEE">
    <w:pPr>
      <w:pStyle w:val="Footer"/>
    </w:pPr>
    <w:r>
      <w:rPr>
        <w:noProof/>
      </w:rPr>
      <mc:AlternateContent>
        <mc:Choice Requires="wps">
          <w:drawing>
            <wp:anchor distT="0" distB="0" distL="0" distR="0" simplePos="0" relativeHeight="251658243" behindDoc="0" locked="0" layoutInCell="1" allowOverlap="1" wp14:anchorId="73705F2D" wp14:editId="39003B1B">
              <wp:simplePos x="635" y="635"/>
              <wp:positionH relativeFrom="page">
                <wp:align>center</wp:align>
              </wp:positionH>
              <wp:positionV relativeFrom="page">
                <wp:align>bottom</wp:align>
              </wp:positionV>
              <wp:extent cx="609600" cy="409575"/>
              <wp:effectExtent l="0" t="0" r="0" b="0"/>
              <wp:wrapNone/>
              <wp:docPr id="212119306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64FB6ADA" w14:textId="1C3F23CF" w:rsidR="00944DEE" w:rsidRPr="00944DEE" w:rsidRDefault="00944DEE" w:rsidP="00944DEE">
                          <w:pPr>
                            <w:spacing w:after="0"/>
                            <w:rPr>
                              <w:rFonts w:ascii="Aptos" w:eastAsia="Aptos" w:hAnsi="Aptos" w:cs="Aptos"/>
                              <w:noProof/>
                              <w:color w:val="FF0000"/>
                              <w:sz w:val="24"/>
                              <w:szCs w:val="24"/>
                            </w:rPr>
                          </w:pPr>
                          <w:r w:rsidRPr="00944DE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05F2D" id="_x0000_t202" coordsize="21600,21600" o:spt="202" path="m,l,21600r21600,l21600,xe">
              <v:stroke joinstyle="miter"/>
              <v:path gradientshapeok="t" o:connecttype="rect"/>
            </v:shapetype>
            <v:shape id="Text Box 5" o:spid="_x0000_s1027" type="#_x0000_t202" alt="OFFICIAL" style="position:absolute;left:0;text-align:left;margin-left:0;margin-top:0;width:48pt;height:32.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" filled="f" stroked="f">
              <v:textbox style="mso-fit-shape-to-text:t" inset="0,0,0,15pt">
                <w:txbxContent>
                  <w:p w14:paraId="64FB6ADA" w14:textId="1C3F23CF" w:rsidR="00944DEE" w:rsidRPr="00944DEE" w:rsidRDefault="00944DEE" w:rsidP="00944DEE">
                    <w:pPr>
                      <w:spacing w:after="0"/>
                      <w:rPr>
                        <w:rFonts w:ascii="Aptos" w:eastAsia="Aptos" w:hAnsi="Aptos" w:cs="Aptos"/>
                        <w:noProof/>
                        <w:color w:val="FF0000"/>
                        <w:sz w:val="24"/>
                        <w:szCs w:val="24"/>
                      </w:rPr>
                    </w:pPr>
                    <w:r w:rsidRPr="00944DEE">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676D" w14:textId="672F851B" w:rsidR="000542B4" w:rsidRPr="00881D00" w:rsidRDefault="008C79DE" w:rsidP="006A0FE3">
    <w:pPr>
      <w:pStyle w:val="Footer"/>
      <w:jc w:val="left"/>
    </w:pPr>
    <w:r w:rsidRPr="008C79DE">
      <w:t xml:space="preserve"> </w:t>
    </w:r>
    <w:r w:rsidR="006A0FE3">
      <w:t>www.aeic</w:t>
    </w:r>
    <w:r w:rsidR="006A0FE3" w:rsidRPr="005254C9">
      <w:t xml:space="preserve">.gov.au </w:t>
    </w:r>
    <w:r w:rsidR="006A0FE3">
      <w:tab/>
    </w:r>
    <w:r w:rsidR="0025431E" w:rsidRPr="00881D00">
      <w:rPr>
        <w:sz w:val="18"/>
        <w:szCs w:val="20"/>
      </w:rPr>
      <w:tab/>
    </w:r>
    <w:r w:rsidR="006A0FE3">
      <w:rPr>
        <w:sz w:val="18"/>
        <w:szCs w:val="20"/>
      </w:rPr>
      <w:tab/>
    </w:r>
    <w:r w:rsidR="006A0FE3">
      <w:rPr>
        <w:sz w:val="18"/>
        <w:szCs w:val="20"/>
      </w:rPr>
      <w:tab/>
    </w:r>
    <w:r w:rsidR="006A0FE3">
      <w:rPr>
        <w:sz w:val="18"/>
        <w:szCs w:val="20"/>
      </w:rPr>
      <w:tab/>
    </w:r>
    <w:r w:rsidR="006A0FE3">
      <w:rPr>
        <w:sz w:val="18"/>
        <w:szCs w:val="20"/>
      </w:rPr>
      <w:tab/>
    </w:r>
    <w:r w:rsidR="006A0FE3">
      <w:rPr>
        <w:sz w:val="18"/>
        <w:szCs w:val="20"/>
      </w:rPr>
      <w:tab/>
    </w:r>
    <w:sdt>
      <w:sdtPr>
        <w:rPr>
          <w:sz w:val="18"/>
          <w:szCs w:val="20"/>
        </w:rPr>
        <w:id w:val="-1564876113"/>
        <w:docPartObj>
          <w:docPartGallery w:val="Page Numbers (Bottom of Page)"/>
          <w:docPartUnique/>
        </w:docPartObj>
      </w:sdtPr>
      <w:sdtEndPr>
        <w:rPr>
          <w:noProof/>
          <w:sz w:val="20"/>
          <w:szCs w:val="22"/>
        </w:rPr>
      </w:sdtEndPr>
      <w:sdtContent>
        <w:r w:rsidR="000542B4" w:rsidRPr="00881D00">
          <w:fldChar w:fldCharType="begin"/>
        </w:r>
        <w:r w:rsidR="000542B4" w:rsidRPr="00881D00">
          <w:instrText xml:space="preserve"> PAGE   \* MERGEFORMAT </w:instrText>
        </w:r>
        <w:r w:rsidR="000542B4" w:rsidRPr="00881D00">
          <w:fldChar w:fldCharType="separate"/>
        </w:r>
        <w:r w:rsidR="00A62F99" w:rsidRPr="00881D00">
          <w:rPr>
            <w:noProof/>
          </w:rPr>
          <w:t>2</w:t>
        </w:r>
        <w:r w:rsidR="000542B4" w:rsidRPr="00881D00">
          <w:rPr>
            <w:noProof/>
          </w:rPr>
          <w:fldChar w:fldCharType="end"/>
        </w:r>
      </w:sdtContent>
    </w:sdt>
    <w:r w:rsidR="000523BE">
      <w:rPr>
        <w:noProof/>
      </w:rPr>
      <w:t xml:space="preserve"> of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83AC9" w14:textId="77777777" w:rsidR="008C39B3" w:rsidRDefault="008C39B3">
      <w:r>
        <w:separator/>
      </w:r>
    </w:p>
    <w:p w14:paraId="6704102D" w14:textId="77777777" w:rsidR="008C39B3" w:rsidRDefault="008C39B3"/>
    <w:p w14:paraId="21ED826A" w14:textId="77777777" w:rsidR="008C39B3" w:rsidRDefault="008C39B3"/>
  </w:footnote>
  <w:footnote w:type="continuationSeparator" w:id="0">
    <w:p w14:paraId="2F3B904B" w14:textId="77777777" w:rsidR="008C39B3" w:rsidRDefault="008C39B3">
      <w:r>
        <w:continuationSeparator/>
      </w:r>
    </w:p>
    <w:p w14:paraId="1B1B6B82" w14:textId="77777777" w:rsidR="008C39B3" w:rsidRDefault="008C39B3"/>
    <w:p w14:paraId="05F8210A" w14:textId="77777777" w:rsidR="008C39B3" w:rsidRDefault="008C39B3"/>
  </w:footnote>
  <w:footnote w:type="continuationNotice" w:id="1">
    <w:p w14:paraId="07F7EAFF" w14:textId="77777777" w:rsidR="008C39B3" w:rsidRDefault="008C39B3">
      <w:pPr>
        <w:pStyle w:val="Footer"/>
      </w:pPr>
    </w:p>
    <w:p w14:paraId="4CFEF46E" w14:textId="77777777" w:rsidR="008C39B3" w:rsidRDefault="008C39B3"/>
    <w:p w14:paraId="6BF3F7D9" w14:textId="77777777" w:rsidR="008C39B3" w:rsidRDefault="008C39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3FE4" w14:textId="651E615A" w:rsidR="00B119D3" w:rsidRDefault="00944DEE">
    <w:pPr>
      <w:pStyle w:val="Header"/>
    </w:pPr>
    <w:r>
      <w:rPr>
        <w:noProof/>
      </w:rPr>
      <mc:AlternateContent>
        <mc:Choice Requires="wps">
          <w:drawing>
            <wp:anchor distT="0" distB="0" distL="0" distR="0" simplePos="0" relativeHeight="251658242" behindDoc="0" locked="0" layoutInCell="1" allowOverlap="1" wp14:anchorId="5989A631" wp14:editId="14135B6E">
              <wp:simplePos x="635" y="635"/>
              <wp:positionH relativeFrom="page">
                <wp:align>center</wp:align>
              </wp:positionH>
              <wp:positionV relativeFrom="page">
                <wp:align>top</wp:align>
              </wp:positionV>
              <wp:extent cx="609600" cy="409575"/>
              <wp:effectExtent l="0" t="0" r="0" b="9525"/>
              <wp:wrapNone/>
              <wp:docPr id="6932587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7798737" w14:textId="4C4527C4" w:rsidR="00944DEE" w:rsidRPr="00944DEE" w:rsidRDefault="00944DEE" w:rsidP="00944DEE">
                          <w:pPr>
                            <w:spacing w:after="0"/>
                            <w:rPr>
                              <w:rFonts w:ascii="Aptos" w:eastAsia="Aptos" w:hAnsi="Aptos" w:cs="Aptos"/>
                              <w:noProof/>
                              <w:color w:val="FF0000"/>
                              <w:sz w:val="24"/>
                              <w:szCs w:val="24"/>
                            </w:rPr>
                          </w:pPr>
                          <w:r w:rsidRPr="00944DE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89A631" id="_x0000_t202" coordsize="21600,21600" o:spt="202" path="m,l,21600r21600,l21600,xe">
              <v:stroke joinstyle="miter"/>
              <v:path gradientshapeok="t" o:connecttype="rect"/>
            </v:shapetype>
            <v:shape id="Text Box 2" o:spid="_x0000_s1026" type="#_x0000_t202" alt="OFFICIAL" style="position:absolute;left:0;text-align:left;margin-left:0;margin-top:0;width:48pt;height:32.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" filled="f" stroked="f">
              <v:textbox style="mso-fit-shape-to-text:t" inset="0,15pt,0,0">
                <w:txbxContent>
                  <w:p w14:paraId="37798737" w14:textId="4C4527C4" w:rsidR="00944DEE" w:rsidRPr="00944DEE" w:rsidRDefault="00944DEE" w:rsidP="00944DEE">
                    <w:pPr>
                      <w:spacing w:after="0"/>
                      <w:rPr>
                        <w:rFonts w:ascii="Aptos" w:eastAsia="Aptos" w:hAnsi="Aptos" w:cs="Aptos"/>
                        <w:noProof/>
                        <w:color w:val="FF0000"/>
                        <w:sz w:val="24"/>
                        <w:szCs w:val="24"/>
                      </w:rPr>
                    </w:pPr>
                    <w:r w:rsidRPr="00944DEE">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C160" w14:textId="168905F7" w:rsidR="000542B4" w:rsidRPr="007C0DF3" w:rsidRDefault="0070604B">
    <w:pPr>
      <w:pStyle w:val="Header"/>
      <w:rPr>
        <w:sz w:val="18"/>
        <w:szCs w:val="20"/>
      </w:rPr>
    </w:pPr>
    <w:r>
      <w:rPr>
        <w:sz w:val="18"/>
        <w:szCs w:val="20"/>
      </w:rPr>
      <w:t>Fact sheet: Wind farm noise limits and criteria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8C6B" w14:textId="57452B16" w:rsidR="000E455C" w:rsidRPr="009B311F" w:rsidRDefault="0025431E" w:rsidP="00F52C7D">
    <w:pPr>
      <w:pStyle w:val="Footer"/>
      <w:jc w:val="left"/>
      <w:rPr>
        <w:i/>
        <w:iCs/>
        <w:sz w:val="24"/>
        <w:szCs w:val="24"/>
      </w:rPr>
    </w:pPr>
    <w:r w:rsidRPr="009B311F">
      <w:rPr>
        <w:i/>
        <w:iCs/>
        <w:noProof/>
        <w:color w:val="FF0000"/>
        <w:sz w:val="24"/>
        <w:szCs w:val="24"/>
      </w:rPr>
      <w:drawing>
        <wp:anchor distT="0" distB="0" distL="114300" distR="114300" simplePos="0" relativeHeight="251658241" behindDoc="1" locked="0" layoutInCell="1" allowOverlap="1" wp14:anchorId="3DBDFDCC" wp14:editId="60C2214D">
          <wp:simplePos x="0" y="0"/>
          <wp:positionH relativeFrom="page">
            <wp:posOffset>0</wp:posOffset>
          </wp:positionH>
          <wp:positionV relativeFrom="paragraph">
            <wp:posOffset>634398</wp:posOffset>
          </wp:positionV>
          <wp:extent cx="7602302" cy="1344706"/>
          <wp:effectExtent l="0" t="0" r="0" b="8255"/>
          <wp:wrapNone/>
          <wp:docPr id="758584535" name="Picture 758584535" descr="Photograph of a rural landscape featuring a golden field with scattered hay bales in foreground and three wind turbines on a gently sloping hill under a partly cloudy blue sky. The scene highlights renewable energy integration within agricultural land, with shadows cast by clouds adding depth and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84535" name="Picture 758584535" descr="Photograph of a rural landscape featuring a golden field with scattered hay bales in foreground and three wind turbines on a gently sloping hill under a partly cloudy blue sky. The scene highlights renewable energy integration within agricultural land, with shadows cast by clouds adding depth and contrast."/>
                  <pic:cNvPicPr/>
                </pic:nvPicPr>
                <pic:blipFill rotWithShape="1">
                  <a:blip r:embed="rId1">
                    <a:extLst>
                      <a:ext uri="{28A0092B-C50C-407E-A947-70E740481C1C}">
                        <a14:useLocalDpi xmlns:a14="http://schemas.microsoft.com/office/drawing/2010/main" val="0"/>
                      </a:ext>
                    </a:extLst>
                  </a:blip>
                  <a:srcRect t="27258" b="44328"/>
                  <a:stretch>
                    <a:fillRect/>
                  </a:stretch>
                </pic:blipFill>
                <pic:spPr bwMode="auto">
                  <a:xfrm>
                    <a:off x="0" y="0"/>
                    <a:ext cx="7602302"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11F">
      <w:rPr>
        <w:i/>
        <w:iCs/>
        <w:noProof/>
        <w:color w:val="FF0000"/>
        <w:sz w:val="24"/>
        <w:szCs w:val="24"/>
      </w:rPr>
      <w:drawing>
        <wp:anchor distT="0" distB="0" distL="114300" distR="114300" simplePos="0" relativeHeight="251658240" behindDoc="1" locked="0" layoutInCell="1" allowOverlap="1" wp14:anchorId="317610DD" wp14:editId="69832B83">
          <wp:simplePos x="0" y="0"/>
          <wp:positionH relativeFrom="page">
            <wp:align>right</wp:align>
          </wp:positionH>
          <wp:positionV relativeFrom="paragraph">
            <wp:posOffset>-431800</wp:posOffset>
          </wp:positionV>
          <wp:extent cx="7560000" cy="10685826"/>
          <wp:effectExtent l="0" t="0" r="3175" b="1270"/>
          <wp:wrapNone/>
          <wp:docPr id="1536118825" name="Picture 1536118825" descr="The cover page featuring the Australian Government logo and a tagline about facilitating a smoother, fairer energy shift. It uses a beige header with logos and a dark blue footer containing the tagline, with no additional content or data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8825" name="Picture 1536118825" descr="The cover page featuring the Australian Government logo and a tagline about facilitating a smoother, fairer energy shift. It uses a beige header with logos and a dark blue footer containing the tagline, with no additional content or data present."/>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47AAA7EE"/>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7786FE6"/>
    <w:multiLevelType w:val="hybridMultilevel"/>
    <w:tmpl w:val="34888D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103637"/>
    <w:multiLevelType w:val="multilevel"/>
    <w:tmpl w:val="47AAA7EE"/>
    <w:numStyleLink w:val="Numberlist"/>
  </w:abstractNum>
  <w:abstractNum w:abstractNumId="18"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4A15FE"/>
    <w:multiLevelType w:val="multilevel"/>
    <w:tmpl w:val="F36C17E8"/>
    <w:numStyleLink w:val="Headinglist"/>
  </w:abstractNum>
  <w:abstractNum w:abstractNumId="20"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14F4729"/>
    <w:multiLevelType w:val="multilevel"/>
    <w:tmpl w:val="A0241B28"/>
    <w:numStyleLink w:val="List1"/>
  </w:abstractNum>
  <w:abstractNum w:abstractNumId="22"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86800B4"/>
    <w:multiLevelType w:val="multilevel"/>
    <w:tmpl w:val="A0241B28"/>
    <w:numStyleLink w:val="List1"/>
  </w:abstractNum>
  <w:abstractNum w:abstractNumId="2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6" w15:restartNumberingAfterBreak="0">
    <w:nsid w:val="496159DC"/>
    <w:multiLevelType w:val="multilevel"/>
    <w:tmpl w:val="47AAA7EE"/>
    <w:numStyleLink w:val="Numberlist"/>
  </w:abstractNum>
  <w:abstractNum w:abstractNumId="27"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9" w15:restartNumberingAfterBreak="0">
    <w:nsid w:val="6C8C10A1"/>
    <w:multiLevelType w:val="multilevel"/>
    <w:tmpl w:val="47AAA7EE"/>
    <w:numStyleLink w:val="Numberlist"/>
  </w:abstractNum>
  <w:abstractNum w:abstractNumId="40" w15:restartNumberingAfterBreak="0">
    <w:nsid w:val="733934B7"/>
    <w:multiLevelType w:val="multilevel"/>
    <w:tmpl w:val="A0241B28"/>
    <w:numStyleLink w:val="List1"/>
  </w:abstractNum>
  <w:num w:numId="1" w16cid:durableId="956760409">
    <w:abstractNumId w:val="7"/>
  </w:num>
  <w:num w:numId="2" w16cid:durableId="1558467801">
    <w:abstractNumId w:val="24"/>
  </w:num>
  <w:num w:numId="3" w16cid:durableId="1391002950">
    <w:abstractNumId w:val="25"/>
  </w:num>
  <w:num w:numId="4" w16cid:durableId="163668770">
    <w:abstractNumId w:val="12"/>
  </w:num>
  <w:num w:numId="5" w16cid:durableId="1905025752">
    <w:abstractNumId w:val="34"/>
  </w:num>
  <w:num w:numId="6" w16cid:durableId="320934746">
    <w:abstractNumId w:val="35"/>
  </w:num>
  <w:num w:numId="7" w16cid:durableId="2077165610">
    <w:abstractNumId w:val="9"/>
  </w:num>
  <w:num w:numId="8" w16cid:durableId="1728845122">
    <w:abstractNumId w:val="15"/>
  </w:num>
  <w:num w:numId="9" w16cid:durableId="1190334111">
    <w:abstractNumId w:val="19"/>
  </w:num>
  <w:num w:numId="10" w16cid:durableId="1108886631">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3186383">
    <w:abstractNumId w:val="6"/>
  </w:num>
  <w:num w:numId="12" w16cid:durableId="1200166742">
    <w:abstractNumId w:val="5"/>
  </w:num>
  <w:num w:numId="13" w16cid:durableId="1213467866">
    <w:abstractNumId w:val="4"/>
  </w:num>
  <w:num w:numId="14" w16cid:durableId="470026627">
    <w:abstractNumId w:val="3"/>
  </w:num>
  <w:num w:numId="15" w16cid:durableId="1108357475">
    <w:abstractNumId w:val="13"/>
  </w:num>
  <w:num w:numId="16" w16cid:durableId="595596255">
    <w:abstractNumId w:val="32"/>
  </w:num>
  <w:num w:numId="17" w16cid:durableId="954214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738777">
    <w:abstractNumId w:val="37"/>
  </w:num>
  <w:num w:numId="19" w16cid:durableId="447511908">
    <w:abstractNumId w:val="1"/>
  </w:num>
  <w:num w:numId="20" w16cid:durableId="1757095758">
    <w:abstractNumId w:val="0"/>
  </w:num>
  <w:num w:numId="21" w16cid:durableId="2090542526">
    <w:abstractNumId w:val="17"/>
  </w:num>
  <w:num w:numId="22" w16cid:durableId="64187712">
    <w:abstractNumId w:val="26"/>
  </w:num>
  <w:num w:numId="23" w16cid:durableId="381949125">
    <w:abstractNumId w:val="39"/>
  </w:num>
  <w:num w:numId="24" w16cid:durableId="2131437991">
    <w:abstractNumId w:val="14"/>
    <w:lvlOverride w:ilvl="0">
      <w:lvl w:ilvl="0">
        <w:start w:val="1"/>
        <w:numFmt w:val="decimal"/>
        <w:pStyle w:val="ListNumber"/>
        <w:lvlText w:val="%1)"/>
        <w:lvlJc w:val="left"/>
        <w:pPr>
          <w:ind w:left="2487" w:hanging="360"/>
        </w:pPr>
      </w:lvl>
    </w:lvlOverride>
    <w:lvlOverride w:ilvl="1">
      <w:lvl w:ilvl="1">
        <w:start w:val="1"/>
        <w:numFmt w:val="lowerLetter"/>
        <w:pStyle w:val="ListNumber2"/>
        <w:lvlText w:val="%2."/>
        <w:lvlJc w:val="left"/>
        <w:pPr>
          <w:ind w:left="1080" w:hanging="360"/>
        </w:pPr>
      </w:lvl>
    </w:lvlOverride>
    <w:lvlOverride w:ilvl="2">
      <w:lvl w:ilvl="2">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525943627">
    <w:abstractNumId w:val="21"/>
  </w:num>
  <w:num w:numId="26" w16cid:durableId="10440205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4680980">
    <w:abstractNumId w:val="40"/>
  </w:num>
  <w:num w:numId="28" w16cid:durableId="1821801649">
    <w:abstractNumId w:val="28"/>
  </w:num>
  <w:num w:numId="29" w16cid:durableId="90051860">
    <w:abstractNumId w:val="33"/>
  </w:num>
  <w:num w:numId="30" w16cid:durableId="735130269">
    <w:abstractNumId w:val="11"/>
  </w:num>
  <w:num w:numId="31" w16cid:durableId="1910505491">
    <w:abstractNumId w:val="36"/>
  </w:num>
  <w:num w:numId="32" w16cid:durableId="2116436647">
    <w:abstractNumId w:val="8"/>
  </w:num>
  <w:num w:numId="33" w16cid:durableId="1806385872">
    <w:abstractNumId w:val="30"/>
  </w:num>
  <w:num w:numId="34" w16cid:durableId="1714190497">
    <w:abstractNumId w:val="27"/>
  </w:num>
  <w:num w:numId="35" w16cid:durableId="276065669">
    <w:abstractNumId w:val="18"/>
  </w:num>
  <w:num w:numId="36" w16cid:durableId="373113875">
    <w:abstractNumId w:val="10"/>
  </w:num>
  <w:num w:numId="37" w16cid:durableId="272635904">
    <w:abstractNumId w:val="20"/>
  </w:num>
  <w:num w:numId="38" w16cid:durableId="380861800">
    <w:abstractNumId w:val="22"/>
  </w:num>
  <w:num w:numId="39" w16cid:durableId="1233278085">
    <w:abstractNumId w:val="14"/>
  </w:num>
  <w:num w:numId="40" w16cid:durableId="1298679185">
    <w:abstractNumId w:val="29"/>
  </w:num>
  <w:num w:numId="41" w16cid:durableId="563806870">
    <w:abstractNumId w:val="31"/>
  </w:num>
  <w:num w:numId="42" w16cid:durableId="1536969655">
    <w:abstractNumId w:val="23"/>
  </w:num>
  <w:num w:numId="43" w16cid:durableId="170535550">
    <w:abstractNumId w:val="38"/>
  </w:num>
  <w:num w:numId="44" w16cid:durableId="885681683">
    <w:abstractNumId w:val="2"/>
  </w:num>
  <w:num w:numId="45" w16cid:durableId="2145081121">
    <w:abstractNumId w:val="14"/>
  </w:num>
  <w:num w:numId="46" w16cid:durableId="143585644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5D"/>
    <w:rsid w:val="0000059E"/>
    <w:rsid w:val="0000066F"/>
    <w:rsid w:val="000029AB"/>
    <w:rsid w:val="00011F9A"/>
    <w:rsid w:val="00021590"/>
    <w:rsid w:val="00022AA3"/>
    <w:rsid w:val="000250F9"/>
    <w:rsid w:val="00025D1B"/>
    <w:rsid w:val="000266C4"/>
    <w:rsid w:val="00027BAC"/>
    <w:rsid w:val="00027D37"/>
    <w:rsid w:val="00030DDC"/>
    <w:rsid w:val="00030E85"/>
    <w:rsid w:val="00031C4E"/>
    <w:rsid w:val="000329FC"/>
    <w:rsid w:val="000330CE"/>
    <w:rsid w:val="00034779"/>
    <w:rsid w:val="00036819"/>
    <w:rsid w:val="00036C1A"/>
    <w:rsid w:val="00037F75"/>
    <w:rsid w:val="00041C27"/>
    <w:rsid w:val="00044BAF"/>
    <w:rsid w:val="000500BD"/>
    <w:rsid w:val="000523BE"/>
    <w:rsid w:val="000542B4"/>
    <w:rsid w:val="00056A4E"/>
    <w:rsid w:val="0005797B"/>
    <w:rsid w:val="000618F3"/>
    <w:rsid w:val="000651EA"/>
    <w:rsid w:val="00066A87"/>
    <w:rsid w:val="00066D0B"/>
    <w:rsid w:val="00067005"/>
    <w:rsid w:val="0007143E"/>
    <w:rsid w:val="000717D2"/>
    <w:rsid w:val="00074A56"/>
    <w:rsid w:val="00077700"/>
    <w:rsid w:val="00077824"/>
    <w:rsid w:val="00080827"/>
    <w:rsid w:val="0008277A"/>
    <w:rsid w:val="00083535"/>
    <w:rsid w:val="0008617C"/>
    <w:rsid w:val="00086BFA"/>
    <w:rsid w:val="000904C1"/>
    <w:rsid w:val="000913B5"/>
    <w:rsid w:val="0009278B"/>
    <w:rsid w:val="000A1E17"/>
    <w:rsid w:val="000A5920"/>
    <w:rsid w:val="000A5BA0"/>
    <w:rsid w:val="000A6EA1"/>
    <w:rsid w:val="000B3924"/>
    <w:rsid w:val="000B3C44"/>
    <w:rsid w:val="000B4718"/>
    <w:rsid w:val="000C0412"/>
    <w:rsid w:val="000C0863"/>
    <w:rsid w:val="000C280D"/>
    <w:rsid w:val="000C4558"/>
    <w:rsid w:val="000C50CF"/>
    <w:rsid w:val="000C5ECE"/>
    <w:rsid w:val="000C753C"/>
    <w:rsid w:val="000D02AD"/>
    <w:rsid w:val="000D45A9"/>
    <w:rsid w:val="000D4DA9"/>
    <w:rsid w:val="000D736D"/>
    <w:rsid w:val="000E11A4"/>
    <w:rsid w:val="000E455C"/>
    <w:rsid w:val="000E4693"/>
    <w:rsid w:val="000E5045"/>
    <w:rsid w:val="000E591C"/>
    <w:rsid w:val="000E630C"/>
    <w:rsid w:val="000E7803"/>
    <w:rsid w:val="000F0491"/>
    <w:rsid w:val="000F0D38"/>
    <w:rsid w:val="000F65AE"/>
    <w:rsid w:val="0010122F"/>
    <w:rsid w:val="001018C6"/>
    <w:rsid w:val="00102B4C"/>
    <w:rsid w:val="00106660"/>
    <w:rsid w:val="00106B7A"/>
    <w:rsid w:val="00110553"/>
    <w:rsid w:val="00110DFA"/>
    <w:rsid w:val="0011357E"/>
    <w:rsid w:val="0011444B"/>
    <w:rsid w:val="00115A57"/>
    <w:rsid w:val="0012068E"/>
    <w:rsid w:val="001211BB"/>
    <w:rsid w:val="001233A8"/>
    <w:rsid w:val="00124297"/>
    <w:rsid w:val="001247F1"/>
    <w:rsid w:val="0012542E"/>
    <w:rsid w:val="0012555D"/>
    <w:rsid w:val="00125C42"/>
    <w:rsid w:val="0012753A"/>
    <w:rsid w:val="0013173D"/>
    <w:rsid w:val="001319AB"/>
    <w:rsid w:val="0013360A"/>
    <w:rsid w:val="00133BFF"/>
    <w:rsid w:val="00133D8D"/>
    <w:rsid w:val="00134EC9"/>
    <w:rsid w:val="00140E6B"/>
    <w:rsid w:val="00144186"/>
    <w:rsid w:val="001444DB"/>
    <w:rsid w:val="0014492D"/>
    <w:rsid w:val="00152204"/>
    <w:rsid w:val="0016073E"/>
    <w:rsid w:val="00163837"/>
    <w:rsid w:val="00170D49"/>
    <w:rsid w:val="00180A18"/>
    <w:rsid w:val="00181377"/>
    <w:rsid w:val="00185BB4"/>
    <w:rsid w:val="001873F9"/>
    <w:rsid w:val="00187EB0"/>
    <w:rsid w:val="00190D7E"/>
    <w:rsid w:val="00192152"/>
    <w:rsid w:val="001921ED"/>
    <w:rsid w:val="001929D2"/>
    <w:rsid w:val="00192EDE"/>
    <w:rsid w:val="00193394"/>
    <w:rsid w:val="0019430C"/>
    <w:rsid w:val="001A104A"/>
    <w:rsid w:val="001A14AE"/>
    <w:rsid w:val="001A1EDE"/>
    <w:rsid w:val="001A28D1"/>
    <w:rsid w:val="001A5797"/>
    <w:rsid w:val="001A6968"/>
    <w:rsid w:val="001A6CEB"/>
    <w:rsid w:val="001A7986"/>
    <w:rsid w:val="001B0B44"/>
    <w:rsid w:val="001B28CD"/>
    <w:rsid w:val="001B4C5D"/>
    <w:rsid w:val="001B6F4F"/>
    <w:rsid w:val="001C1974"/>
    <w:rsid w:val="001C2366"/>
    <w:rsid w:val="001C3295"/>
    <w:rsid w:val="001C3B32"/>
    <w:rsid w:val="001C4AC4"/>
    <w:rsid w:val="001D01D5"/>
    <w:rsid w:val="001D0EF3"/>
    <w:rsid w:val="001D17D2"/>
    <w:rsid w:val="001D1958"/>
    <w:rsid w:val="001D23F1"/>
    <w:rsid w:val="001D26CF"/>
    <w:rsid w:val="001D54D1"/>
    <w:rsid w:val="001D6373"/>
    <w:rsid w:val="001D75DF"/>
    <w:rsid w:val="001D7EF1"/>
    <w:rsid w:val="001E30B0"/>
    <w:rsid w:val="001E36BA"/>
    <w:rsid w:val="001E4CE8"/>
    <w:rsid w:val="001F0B3C"/>
    <w:rsid w:val="001F4DA1"/>
    <w:rsid w:val="001F5DEB"/>
    <w:rsid w:val="001F6C6E"/>
    <w:rsid w:val="001F7059"/>
    <w:rsid w:val="002003E8"/>
    <w:rsid w:val="00203059"/>
    <w:rsid w:val="00203DE1"/>
    <w:rsid w:val="00210C45"/>
    <w:rsid w:val="00211733"/>
    <w:rsid w:val="002139AE"/>
    <w:rsid w:val="002167F3"/>
    <w:rsid w:val="00220618"/>
    <w:rsid w:val="002277A3"/>
    <w:rsid w:val="00235B3B"/>
    <w:rsid w:val="00236DB2"/>
    <w:rsid w:val="00237A69"/>
    <w:rsid w:val="00240F8F"/>
    <w:rsid w:val="00241BFB"/>
    <w:rsid w:val="00242C17"/>
    <w:rsid w:val="00243B5E"/>
    <w:rsid w:val="00245CB4"/>
    <w:rsid w:val="00246D04"/>
    <w:rsid w:val="002478A2"/>
    <w:rsid w:val="00250D45"/>
    <w:rsid w:val="0025113D"/>
    <w:rsid w:val="0025125E"/>
    <w:rsid w:val="0025431E"/>
    <w:rsid w:val="00257165"/>
    <w:rsid w:val="002577D6"/>
    <w:rsid w:val="00264413"/>
    <w:rsid w:val="00266086"/>
    <w:rsid w:val="00272D04"/>
    <w:rsid w:val="00275B58"/>
    <w:rsid w:val="00280DA5"/>
    <w:rsid w:val="00281B2A"/>
    <w:rsid w:val="002820D4"/>
    <w:rsid w:val="00284B53"/>
    <w:rsid w:val="00292801"/>
    <w:rsid w:val="002B1FAF"/>
    <w:rsid w:val="002B6AA9"/>
    <w:rsid w:val="002B6B03"/>
    <w:rsid w:val="002C2711"/>
    <w:rsid w:val="002C4281"/>
    <w:rsid w:val="002C6966"/>
    <w:rsid w:val="002C6EA8"/>
    <w:rsid w:val="002D3678"/>
    <w:rsid w:val="002D4B8C"/>
    <w:rsid w:val="002E3144"/>
    <w:rsid w:val="002E3FD4"/>
    <w:rsid w:val="002E7170"/>
    <w:rsid w:val="002F20F2"/>
    <w:rsid w:val="002F2200"/>
    <w:rsid w:val="002F2BB3"/>
    <w:rsid w:val="002F2D19"/>
    <w:rsid w:val="002F4595"/>
    <w:rsid w:val="00300AFD"/>
    <w:rsid w:val="00301E2F"/>
    <w:rsid w:val="003032C0"/>
    <w:rsid w:val="003048A9"/>
    <w:rsid w:val="0031225C"/>
    <w:rsid w:val="0031674E"/>
    <w:rsid w:val="0032019A"/>
    <w:rsid w:val="00321F46"/>
    <w:rsid w:val="003360EE"/>
    <w:rsid w:val="00336B60"/>
    <w:rsid w:val="00342B27"/>
    <w:rsid w:val="003436B3"/>
    <w:rsid w:val="00343FC6"/>
    <w:rsid w:val="0035108D"/>
    <w:rsid w:val="00352F53"/>
    <w:rsid w:val="00353E8A"/>
    <w:rsid w:val="00354DA7"/>
    <w:rsid w:val="003569F9"/>
    <w:rsid w:val="003570A9"/>
    <w:rsid w:val="00366721"/>
    <w:rsid w:val="00367F55"/>
    <w:rsid w:val="00370990"/>
    <w:rsid w:val="00371D95"/>
    <w:rsid w:val="0037698A"/>
    <w:rsid w:val="00390D6D"/>
    <w:rsid w:val="00390E82"/>
    <w:rsid w:val="00392124"/>
    <w:rsid w:val="003937B8"/>
    <w:rsid w:val="003A25DE"/>
    <w:rsid w:val="003B03ED"/>
    <w:rsid w:val="003B3C28"/>
    <w:rsid w:val="003B544B"/>
    <w:rsid w:val="003B73E0"/>
    <w:rsid w:val="003C0B66"/>
    <w:rsid w:val="003C2E90"/>
    <w:rsid w:val="003C35C2"/>
    <w:rsid w:val="003C575E"/>
    <w:rsid w:val="003C6777"/>
    <w:rsid w:val="003D57F6"/>
    <w:rsid w:val="003E3F97"/>
    <w:rsid w:val="003F1878"/>
    <w:rsid w:val="003F73D7"/>
    <w:rsid w:val="004004B5"/>
    <w:rsid w:val="00401BE7"/>
    <w:rsid w:val="00402251"/>
    <w:rsid w:val="004025D8"/>
    <w:rsid w:val="00403B36"/>
    <w:rsid w:val="00407A77"/>
    <w:rsid w:val="0041069D"/>
    <w:rsid w:val="00411260"/>
    <w:rsid w:val="0041389E"/>
    <w:rsid w:val="004153A7"/>
    <w:rsid w:val="0041573D"/>
    <w:rsid w:val="00415D07"/>
    <w:rsid w:val="0042117E"/>
    <w:rsid w:val="00422F96"/>
    <w:rsid w:val="0042346E"/>
    <w:rsid w:val="0042457B"/>
    <w:rsid w:val="0042459B"/>
    <w:rsid w:val="00424E33"/>
    <w:rsid w:val="00426AD5"/>
    <w:rsid w:val="0042763F"/>
    <w:rsid w:val="0043035F"/>
    <w:rsid w:val="00430DE7"/>
    <w:rsid w:val="00431686"/>
    <w:rsid w:val="004346D6"/>
    <w:rsid w:val="00440344"/>
    <w:rsid w:val="00440ED3"/>
    <w:rsid w:val="0044213B"/>
    <w:rsid w:val="004422B9"/>
    <w:rsid w:val="00442630"/>
    <w:rsid w:val="0044304D"/>
    <w:rsid w:val="00444FFE"/>
    <w:rsid w:val="004462E6"/>
    <w:rsid w:val="00446CB3"/>
    <w:rsid w:val="00452DCB"/>
    <w:rsid w:val="004530BE"/>
    <w:rsid w:val="0045416E"/>
    <w:rsid w:val="00456D9D"/>
    <w:rsid w:val="004603A5"/>
    <w:rsid w:val="004619C8"/>
    <w:rsid w:val="004634EA"/>
    <w:rsid w:val="0047151E"/>
    <w:rsid w:val="004717AF"/>
    <w:rsid w:val="00474BB1"/>
    <w:rsid w:val="00475864"/>
    <w:rsid w:val="00477FAE"/>
    <w:rsid w:val="00486D50"/>
    <w:rsid w:val="00491EB5"/>
    <w:rsid w:val="00491F01"/>
    <w:rsid w:val="00495068"/>
    <w:rsid w:val="004A00F9"/>
    <w:rsid w:val="004A3BBC"/>
    <w:rsid w:val="004B4E04"/>
    <w:rsid w:val="004B7B9D"/>
    <w:rsid w:val="004C09EA"/>
    <w:rsid w:val="004C18E2"/>
    <w:rsid w:val="004C2DA2"/>
    <w:rsid w:val="004C35B2"/>
    <w:rsid w:val="004C4857"/>
    <w:rsid w:val="004C5C0F"/>
    <w:rsid w:val="004C65B4"/>
    <w:rsid w:val="004D0888"/>
    <w:rsid w:val="004D178F"/>
    <w:rsid w:val="004D1AC1"/>
    <w:rsid w:val="004D33A8"/>
    <w:rsid w:val="004D41BE"/>
    <w:rsid w:val="004D591A"/>
    <w:rsid w:val="004E21DE"/>
    <w:rsid w:val="004E2B5C"/>
    <w:rsid w:val="004F31E4"/>
    <w:rsid w:val="004F43CF"/>
    <w:rsid w:val="004F54BC"/>
    <w:rsid w:val="004F5B76"/>
    <w:rsid w:val="004F6FBF"/>
    <w:rsid w:val="004F7057"/>
    <w:rsid w:val="005019C1"/>
    <w:rsid w:val="00503E8C"/>
    <w:rsid w:val="0051279F"/>
    <w:rsid w:val="00513B5A"/>
    <w:rsid w:val="00513C33"/>
    <w:rsid w:val="00515287"/>
    <w:rsid w:val="005157CF"/>
    <w:rsid w:val="00516384"/>
    <w:rsid w:val="00516752"/>
    <w:rsid w:val="00521331"/>
    <w:rsid w:val="00522657"/>
    <w:rsid w:val="00530404"/>
    <w:rsid w:val="00531B5A"/>
    <w:rsid w:val="005333CF"/>
    <w:rsid w:val="00533446"/>
    <w:rsid w:val="00533963"/>
    <w:rsid w:val="005339C9"/>
    <w:rsid w:val="00534BBF"/>
    <w:rsid w:val="00535700"/>
    <w:rsid w:val="005428AC"/>
    <w:rsid w:val="00543E5A"/>
    <w:rsid w:val="005444E5"/>
    <w:rsid w:val="005445B1"/>
    <w:rsid w:val="005457EA"/>
    <w:rsid w:val="00545C6F"/>
    <w:rsid w:val="00546572"/>
    <w:rsid w:val="005468F4"/>
    <w:rsid w:val="00546B2B"/>
    <w:rsid w:val="00550217"/>
    <w:rsid w:val="00550788"/>
    <w:rsid w:val="00550C96"/>
    <w:rsid w:val="00552FB8"/>
    <w:rsid w:val="00553E9D"/>
    <w:rsid w:val="0055447F"/>
    <w:rsid w:val="00560036"/>
    <w:rsid w:val="00562A0B"/>
    <w:rsid w:val="00562E93"/>
    <w:rsid w:val="0056563C"/>
    <w:rsid w:val="00567534"/>
    <w:rsid w:val="00567DFC"/>
    <w:rsid w:val="00567ED1"/>
    <w:rsid w:val="005726B9"/>
    <w:rsid w:val="005775B5"/>
    <w:rsid w:val="00577F29"/>
    <w:rsid w:val="00581275"/>
    <w:rsid w:val="00583C07"/>
    <w:rsid w:val="00583FBB"/>
    <w:rsid w:val="0058662A"/>
    <w:rsid w:val="00590400"/>
    <w:rsid w:val="00594105"/>
    <w:rsid w:val="0059464F"/>
    <w:rsid w:val="00595709"/>
    <w:rsid w:val="005A0B00"/>
    <w:rsid w:val="005A1055"/>
    <w:rsid w:val="005A48A6"/>
    <w:rsid w:val="005A4988"/>
    <w:rsid w:val="005A5BF4"/>
    <w:rsid w:val="005B2CA5"/>
    <w:rsid w:val="005B3DF9"/>
    <w:rsid w:val="005B613F"/>
    <w:rsid w:val="005C2BFD"/>
    <w:rsid w:val="005D0810"/>
    <w:rsid w:val="005D1917"/>
    <w:rsid w:val="005D31AE"/>
    <w:rsid w:val="005D688A"/>
    <w:rsid w:val="005E569F"/>
    <w:rsid w:val="005E5F2B"/>
    <w:rsid w:val="005E7AB8"/>
    <w:rsid w:val="00602AA4"/>
    <w:rsid w:val="00607A21"/>
    <w:rsid w:val="00607A36"/>
    <w:rsid w:val="00610237"/>
    <w:rsid w:val="006130F6"/>
    <w:rsid w:val="006156DF"/>
    <w:rsid w:val="006206D0"/>
    <w:rsid w:val="00625D8D"/>
    <w:rsid w:val="006360F9"/>
    <w:rsid w:val="00636B99"/>
    <w:rsid w:val="006371B7"/>
    <w:rsid w:val="00637A38"/>
    <w:rsid w:val="00642F36"/>
    <w:rsid w:val="00643C5D"/>
    <w:rsid w:val="00646917"/>
    <w:rsid w:val="00646EE1"/>
    <w:rsid w:val="00647148"/>
    <w:rsid w:val="00650BAA"/>
    <w:rsid w:val="00653BF9"/>
    <w:rsid w:val="00654240"/>
    <w:rsid w:val="00655390"/>
    <w:rsid w:val="00656587"/>
    <w:rsid w:val="00657E09"/>
    <w:rsid w:val="00660B1A"/>
    <w:rsid w:val="00664B03"/>
    <w:rsid w:val="006656D7"/>
    <w:rsid w:val="00674CA4"/>
    <w:rsid w:val="006839CC"/>
    <w:rsid w:val="006842A3"/>
    <w:rsid w:val="00693496"/>
    <w:rsid w:val="00696682"/>
    <w:rsid w:val="006A06FB"/>
    <w:rsid w:val="006A0D46"/>
    <w:rsid w:val="006A0FE3"/>
    <w:rsid w:val="006A72EE"/>
    <w:rsid w:val="006B0030"/>
    <w:rsid w:val="006B4E59"/>
    <w:rsid w:val="006B56DC"/>
    <w:rsid w:val="006B698F"/>
    <w:rsid w:val="006B7088"/>
    <w:rsid w:val="006C26EC"/>
    <w:rsid w:val="006C36D8"/>
    <w:rsid w:val="006C4F7F"/>
    <w:rsid w:val="006C79B1"/>
    <w:rsid w:val="006D1DBE"/>
    <w:rsid w:val="006D31A1"/>
    <w:rsid w:val="006D413F"/>
    <w:rsid w:val="006D6199"/>
    <w:rsid w:val="006E3532"/>
    <w:rsid w:val="006F2D2A"/>
    <w:rsid w:val="006F6FE8"/>
    <w:rsid w:val="00703020"/>
    <w:rsid w:val="00704019"/>
    <w:rsid w:val="0070464B"/>
    <w:rsid w:val="0070604B"/>
    <w:rsid w:val="007114A4"/>
    <w:rsid w:val="00715638"/>
    <w:rsid w:val="00721291"/>
    <w:rsid w:val="00723116"/>
    <w:rsid w:val="007258B1"/>
    <w:rsid w:val="00725C8B"/>
    <w:rsid w:val="007273C5"/>
    <w:rsid w:val="00733798"/>
    <w:rsid w:val="007367FF"/>
    <w:rsid w:val="00741711"/>
    <w:rsid w:val="007501CF"/>
    <w:rsid w:val="00750209"/>
    <w:rsid w:val="00754CA3"/>
    <w:rsid w:val="00761ACF"/>
    <w:rsid w:val="007645A6"/>
    <w:rsid w:val="0076549B"/>
    <w:rsid w:val="007662A5"/>
    <w:rsid w:val="00774B93"/>
    <w:rsid w:val="0077543B"/>
    <w:rsid w:val="007764E5"/>
    <w:rsid w:val="00776620"/>
    <w:rsid w:val="00777EE5"/>
    <w:rsid w:val="00777EFB"/>
    <w:rsid w:val="00777F85"/>
    <w:rsid w:val="00781CDF"/>
    <w:rsid w:val="007833A5"/>
    <w:rsid w:val="00783DBA"/>
    <w:rsid w:val="007916FF"/>
    <w:rsid w:val="00793E18"/>
    <w:rsid w:val="007A119E"/>
    <w:rsid w:val="007A1F9C"/>
    <w:rsid w:val="007A2EE8"/>
    <w:rsid w:val="007A635D"/>
    <w:rsid w:val="007A7B49"/>
    <w:rsid w:val="007B466A"/>
    <w:rsid w:val="007C0010"/>
    <w:rsid w:val="007C0DF3"/>
    <w:rsid w:val="007C0E2E"/>
    <w:rsid w:val="007C2323"/>
    <w:rsid w:val="007C3206"/>
    <w:rsid w:val="007C3923"/>
    <w:rsid w:val="007C4133"/>
    <w:rsid w:val="007C6C57"/>
    <w:rsid w:val="007D3380"/>
    <w:rsid w:val="007E0A6D"/>
    <w:rsid w:val="007E33FA"/>
    <w:rsid w:val="007E69AF"/>
    <w:rsid w:val="007E7E76"/>
    <w:rsid w:val="007F053C"/>
    <w:rsid w:val="007F3710"/>
    <w:rsid w:val="007F5CDD"/>
    <w:rsid w:val="007F7733"/>
    <w:rsid w:val="008026B1"/>
    <w:rsid w:val="00802AA5"/>
    <w:rsid w:val="00804477"/>
    <w:rsid w:val="00804A10"/>
    <w:rsid w:val="0080517C"/>
    <w:rsid w:val="00805957"/>
    <w:rsid w:val="00805D6A"/>
    <w:rsid w:val="0081316B"/>
    <w:rsid w:val="00814EFA"/>
    <w:rsid w:val="00817048"/>
    <w:rsid w:val="008204F7"/>
    <w:rsid w:val="0082265A"/>
    <w:rsid w:val="00832638"/>
    <w:rsid w:val="00833D00"/>
    <w:rsid w:val="00834405"/>
    <w:rsid w:val="00840045"/>
    <w:rsid w:val="008403C1"/>
    <w:rsid w:val="00840CE9"/>
    <w:rsid w:val="00840D34"/>
    <w:rsid w:val="0084370C"/>
    <w:rsid w:val="00844F23"/>
    <w:rsid w:val="008450CE"/>
    <w:rsid w:val="00850821"/>
    <w:rsid w:val="00861E8B"/>
    <w:rsid w:val="008638BA"/>
    <w:rsid w:val="00865130"/>
    <w:rsid w:val="0087208A"/>
    <w:rsid w:val="00872EA3"/>
    <w:rsid w:val="008732F0"/>
    <w:rsid w:val="00876A58"/>
    <w:rsid w:val="008773A9"/>
    <w:rsid w:val="008812CD"/>
    <w:rsid w:val="00881D00"/>
    <w:rsid w:val="00883DEA"/>
    <w:rsid w:val="00885FF7"/>
    <w:rsid w:val="008914D8"/>
    <w:rsid w:val="00892F53"/>
    <w:rsid w:val="00894AE6"/>
    <w:rsid w:val="00895341"/>
    <w:rsid w:val="008A08A3"/>
    <w:rsid w:val="008A5B5C"/>
    <w:rsid w:val="008A5D92"/>
    <w:rsid w:val="008B356B"/>
    <w:rsid w:val="008B669D"/>
    <w:rsid w:val="008B7E99"/>
    <w:rsid w:val="008C39B3"/>
    <w:rsid w:val="008C52C5"/>
    <w:rsid w:val="008C562F"/>
    <w:rsid w:val="008C6100"/>
    <w:rsid w:val="008C63D8"/>
    <w:rsid w:val="008C79DE"/>
    <w:rsid w:val="008D2CD4"/>
    <w:rsid w:val="008D4704"/>
    <w:rsid w:val="008D52A3"/>
    <w:rsid w:val="008E0F10"/>
    <w:rsid w:val="008E3B54"/>
    <w:rsid w:val="008E42D3"/>
    <w:rsid w:val="008E7861"/>
    <w:rsid w:val="008F1712"/>
    <w:rsid w:val="008F382A"/>
    <w:rsid w:val="008F48EA"/>
    <w:rsid w:val="0090218E"/>
    <w:rsid w:val="00902E92"/>
    <w:rsid w:val="00903912"/>
    <w:rsid w:val="00904B06"/>
    <w:rsid w:val="00906A72"/>
    <w:rsid w:val="0090743D"/>
    <w:rsid w:val="00907B61"/>
    <w:rsid w:val="00910FC4"/>
    <w:rsid w:val="00911F4A"/>
    <w:rsid w:val="00914F16"/>
    <w:rsid w:val="00915DEA"/>
    <w:rsid w:val="00916FC3"/>
    <w:rsid w:val="00922146"/>
    <w:rsid w:val="00924890"/>
    <w:rsid w:val="00926243"/>
    <w:rsid w:val="00926F84"/>
    <w:rsid w:val="009274D7"/>
    <w:rsid w:val="00930CF5"/>
    <w:rsid w:val="00932706"/>
    <w:rsid w:val="00934AF5"/>
    <w:rsid w:val="009357D2"/>
    <w:rsid w:val="009430A6"/>
    <w:rsid w:val="00943779"/>
    <w:rsid w:val="00944DEE"/>
    <w:rsid w:val="00946F8A"/>
    <w:rsid w:val="00955CFE"/>
    <w:rsid w:val="0095694B"/>
    <w:rsid w:val="00956B1C"/>
    <w:rsid w:val="00960491"/>
    <w:rsid w:val="00961A82"/>
    <w:rsid w:val="00963001"/>
    <w:rsid w:val="0096618E"/>
    <w:rsid w:val="00966840"/>
    <w:rsid w:val="00966D28"/>
    <w:rsid w:val="00970743"/>
    <w:rsid w:val="009712F0"/>
    <w:rsid w:val="00971798"/>
    <w:rsid w:val="00973DE1"/>
    <w:rsid w:val="00974CD6"/>
    <w:rsid w:val="00974F78"/>
    <w:rsid w:val="0098077C"/>
    <w:rsid w:val="00980F5C"/>
    <w:rsid w:val="009821A3"/>
    <w:rsid w:val="00983B7F"/>
    <w:rsid w:val="0098408B"/>
    <w:rsid w:val="009844EA"/>
    <w:rsid w:val="00986B09"/>
    <w:rsid w:val="009871B9"/>
    <w:rsid w:val="00992283"/>
    <w:rsid w:val="00992E16"/>
    <w:rsid w:val="009A0827"/>
    <w:rsid w:val="009A1A3E"/>
    <w:rsid w:val="009A2A10"/>
    <w:rsid w:val="009A42D2"/>
    <w:rsid w:val="009A5904"/>
    <w:rsid w:val="009A5C7C"/>
    <w:rsid w:val="009A728F"/>
    <w:rsid w:val="009B311F"/>
    <w:rsid w:val="009B46B6"/>
    <w:rsid w:val="009C16A9"/>
    <w:rsid w:val="009C206F"/>
    <w:rsid w:val="009C37F9"/>
    <w:rsid w:val="009C3D31"/>
    <w:rsid w:val="009C3FA3"/>
    <w:rsid w:val="009C5CE4"/>
    <w:rsid w:val="009C7880"/>
    <w:rsid w:val="009D1241"/>
    <w:rsid w:val="009D1D70"/>
    <w:rsid w:val="009D7044"/>
    <w:rsid w:val="009F09E8"/>
    <w:rsid w:val="009F2B05"/>
    <w:rsid w:val="009F4473"/>
    <w:rsid w:val="009F5414"/>
    <w:rsid w:val="009F6308"/>
    <w:rsid w:val="009F6E33"/>
    <w:rsid w:val="009F720D"/>
    <w:rsid w:val="00A01537"/>
    <w:rsid w:val="00A019D2"/>
    <w:rsid w:val="00A022A9"/>
    <w:rsid w:val="00A025E9"/>
    <w:rsid w:val="00A026F4"/>
    <w:rsid w:val="00A02B93"/>
    <w:rsid w:val="00A03018"/>
    <w:rsid w:val="00A03478"/>
    <w:rsid w:val="00A04AFD"/>
    <w:rsid w:val="00A07716"/>
    <w:rsid w:val="00A1093C"/>
    <w:rsid w:val="00A12395"/>
    <w:rsid w:val="00A123D8"/>
    <w:rsid w:val="00A130F7"/>
    <w:rsid w:val="00A16CEE"/>
    <w:rsid w:val="00A24C3F"/>
    <w:rsid w:val="00A24F15"/>
    <w:rsid w:val="00A30E4A"/>
    <w:rsid w:val="00A32860"/>
    <w:rsid w:val="00A33FEB"/>
    <w:rsid w:val="00A34160"/>
    <w:rsid w:val="00A4005F"/>
    <w:rsid w:val="00A444FF"/>
    <w:rsid w:val="00A445B9"/>
    <w:rsid w:val="00A575C2"/>
    <w:rsid w:val="00A6072E"/>
    <w:rsid w:val="00A618C4"/>
    <w:rsid w:val="00A62F99"/>
    <w:rsid w:val="00A64CEB"/>
    <w:rsid w:val="00A64F52"/>
    <w:rsid w:val="00A6533D"/>
    <w:rsid w:val="00A65D84"/>
    <w:rsid w:val="00A66874"/>
    <w:rsid w:val="00A66E77"/>
    <w:rsid w:val="00A6738A"/>
    <w:rsid w:val="00A711D1"/>
    <w:rsid w:val="00A72290"/>
    <w:rsid w:val="00A73626"/>
    <w:rsid w:val="00A74872"/>
    <w:rsid w:val="00A77E8E"/>
    <w:rsid w:val="00A8157A"/>
    <w:rsid w:val="00A84EEC"/>
    <w:rsid w:val="00A85F9D"/>
    <w:rsid w:val="00A86A8E"/>
    <w:rsid w:val="00A90201"/>
    <w:rsid w:val="00A90999"/>
    <w:rsid w:val="00A94195"/>
    <w:rsid w:val="00A949B7"/>
    <w:rsid w:val="00AA1D89"/>
    <w:rsid w:val="00AA35E9"/>
    <w:rsid w:val="00AB1BE1"/>
    <w:rsid w:val="00AB250C"/>
    <w:rsid w:val="00AB3E47"/>
    <w:rsid w:val="00AB40D5"/>
    <w:rsid w:val="00AB4A45"/>
    <w:rsid w:val="00AB4EDF"/>
    <w:rsid w:val="00AB7208"/>
    <w:rsid w:val="00AB73CB"/>
    <w:rsid w:val="00AC42FA"/>
    <w:rsid w:val="00AC4DB0"/>
    <w:rsid w:val="00AD0DDF"/>
    <w:rsid w:val="00AD16E3"/>
    <w:rsid w:val="00AD2516"/>
    <w:rsid w:val="00AE1352"/>
    <w:rsid w:val="00AE165A"/>
    <w:rsid w:val="00AE1E6E"/>
    <w:rsid w:val="00AE4763"/>
    <w:rsid w:val="00AE7D29"/>
    <w:rsid w:val="00AE7E2B"/>
    <w:rsid w:val="00AF15A7"/>
    <w:rsid w:val="00AF17B9"/>
    <w:rsid w:val="00AF2BB7"/>
    <w:rsid w:val="00AF4807"/>
    <w:rsid w:val="00AF7B0B"/>
    <w:rsid w:val="00B0121B"/>
    <w:rsid w:val="00B0455B"/>
    <w:rsid w:val="00B04EC0"/>
    <w:rsid w:val="00B05A83"/>
    <w:rsid w:val="00B06601"/>
    <w:rsid w:val="00B11491"/>
    <w:rsid w:val="00B119D3"/>
    <w:rsid w:val="00B11D3F"/>
    <w:rsid w:val="00B11E02"/>
    <w:rsid w:val="00B127EF"/>
    <w:rsid w:val="00B12A58"/>
    <w:rsid w:val="00B13BCA"/>
    <w:rsid w:val="00B15041"/>
    <w:rsid w:val="00B159D3"/>
    <w:rsid w:val="00B213ED"/>
    <w:rsid w:val="00B221A2"/>
    <w:rsid w:val="00B23951"/>
    <w:rsid w:val="00B2506E"/>
    <w:rsid w:val="00B300C5"/>
    <w:rsid w:val="00B30D57"/>
    <w:rsid w:val="00B3476F"/>
    <w:rsid w:val="00B4097C"/>
    <w:rsid w:val="00B43568"/>
    <w:rsid w:val="00B471EC"/>
    <w:rsid w:val="00B5247B"/>
    <w:rsid w:val="00B54BBE"/>
    <w:rsid w:val="00B558A5"/>
    <w:rsid w:val="00B56FD2"/>
    <w:rsid w:val="00B61F69"/>
    <w:rsid w:val="00B635C9"/>
    <w:rsid w:val="00B705DA"/>
    <w:rsid w:val="00B74E41"/>
    <w:rsid w:val="00B764D5"/>
    <w:rsid w:val="00B811E5"/>
    <w:rsid w:val="00B815BE"/>
    <w:rsid w:val="00B81D66"/>
    <w:rsid w:val="00B82095"/>
    <w:rsid w:val="00B84CF3"/>
    <w:rsid w:val="00B84D98"/>
    <w:rsid w:val="00B85D29"/>
    <w:rsid w:val="00B87C2C"/>
    <w:rsid w:val="00B90975"/>
    <w:rsid w:val="00B90C93"/>
    <w:rsid w:val="00B917AD"/>
    <w:rsid w:val="00B92E96"/>
    <w:rsid w:val="00B93571"/>
    <w:rsid w:val="00B94CBD"/>
    <w:rsid w:val="00B95CE8"/>
    <w:rsid w:val="00B962FF"/>
    <w:rsid w:val="00B97F1E"/>
    <w:rsid w:val="00BA09B2"/>
    <w:rsid w:val="00BA1A5E"/>
    <w:rsid w:val="00BA2806"/>
    <w:rsid w:val="00BA2D52"/>
    <w:rsid w:val="00BA371E"/>
    <w:rsid w:val="00BA559C"/>
    <w:rsid w:val="00BA6C0B"/>
    <w:rsid w:val="00BB31F1"/>
    <w:rsid w:val="00BB4034"/>
    <w:rsid w:val="00BC01AD"/>
    <w:rsid w:val="00BC1B5D"/>
    <w:rsid w:val="00BC321A"/>
    <w:rsid w:val="00BC374E"/>
    <w:rsid w:val="00BC5A76"/>
    <w:rsid w:val="00BC71B5"/>
    <w:rsid w:val="00BD3CA8"/>
    <w:rsid w:val="00BD4AC1"/>
    <w:rsid w:val="00BD4F8E"/>
    <w:rsid w:val="00BD7BA4"/>
    <w:rsid w:val="00BE0553"/>
    <w:rsid w:val="00BE07E4"/>
    <w:rsid w:val="00BE345B"/>
    <w:rsid w:val="00BF1A2A"/>
    <w:rsid w:val="00C03B45"/>
    <w:rsid w:val="00C078F4"/>
    <w:rsid w:val="00C13AB5"/>
    <w:rsid w:val="00C14155"/>
    <w:rsid w:val="00C14505"/>
    <w:rsid w:val="00C14871"/>
    <w:rsid w:val="00C15FA4"/>
    <w:rsid w:val="00C2092D"/>
    <w:rsid w:val="00C226FF"/>
    <w:rsid w:val="00C22E9A"/>
    <w:rsid w:val="00C2445A"/>
    <w:rsid w:val="00C259F8"/>
    <w:rsid w:val="00C26A04"/>
    <w:rsid w:val="00C31DB3"/>
    <w:rsid w:val="00C320EC"/>
    <w:rsid w:val="00C33518"/>
    <w:rsid w:val="00C33AC9"/>
    <w:rsid w:val="00C33B52"/>
    <w:rsid w:val="00C33B9C"/>
    <w:rsid w:val="00C34377"/>
    <w:rsid w:val="00C34408"/>
    <w:rsid w:val="00C37A90"/>
    <w:rsid w:val="00C403D3"/>
    <w:rsid w:val="00C45352"/>
    <w:rsid w:val="00C46F4E"/>
    <w:rsid w:val="00C51817"/>
    <w:rsid w:val="00C5311D"/>
    <w:rsid w:val="00C53494"/>
    <w:rsid w:val="00C551C6"/>
    <w:rsid w:val="00C55DE0"/>
    <w:rsid w:val="00C6128D"/>
    <w:rsid w:val="00C61A3A"/>
    <w:rsid w:val="00C630B6"/>
    <w:rsid w:val="00C63FA5"/>
    <w:rsid w:val="00C73278"/>
    <w:rsid w:val="00C765C8"/>
    <w:rsid w:val="00C770E7"/>
    <w:rsid w:val="00C8037D"/>
    <w:rsid w:val="00C80A79"/>
    <w:rsid w:val="00C82029"/>
    <w:rsid w:val="00C83F24"/>
    <w:rsid w:val="00C870D9"/>
    <w:rsid w:val="00C9283A"/>
    <w:rsid w:val="00C92F53"/>
    <w:rsid w:val="00C94D1C"/>
    <w:rsid w:val="00C95039"/>
    <w:rsid w:val="00C95527"/>
    <w:rsid w:val="00CA0301"/>
    <w:rsid w:val="00CA0438"/>
    <w:rsid w:val="00CA4615"/>
    <w:rsid w:val="00CA7C6F"/>
    <w:rsid w:val="00CB0433"/>
    <w:rsid w:val="00CB2C3D"/>
    <w:rsid w:val="00CB3DBF"/>
    <w:rsid w:val="00CB5761"/>
    <w:rsid w:val="00CB62AA"/>
    <w:rsid w:val="00CB7F72"/>
    <w:rsid w:val="00CC4211"/>
    <w:rsid w:val="00CC5A3C"/>
    <w:rsid w:val="00CC6828"/>
    <w:rsid w:val="00CD3A6F"/>
    <w:rsid w:val="00CD4331"/>
    <w:rsid w:val="00CD43B8"/>
    <w:rsid w:val="00CD6263"/>
    <w:rsid w:val="00CE0C2C"/>
    <w:rsid w:val="00CE0EA5"/>
    <w:rsid w:val="00CE57D8"/>
    <w:rsid w:val="00CE75E4"/>
    <w:rsid w:val="00CE7F36"/>
    <w:rsid w:val="00CF0F8C"/>
    <w:rsid w:val="00CF4014"/>
    <w:rsid w:val="00CF5825"/>
    <w:rsid w:val="00CF70C4"/>
    <w:rsid w:val="00CF7D08"/>
    <w:rsid w:val="00D02578"/>
    <w:rsid w:val="00D04A3C"/>
    <w:rsid w:val="00D06C79"/>
    <w:rsid w:val="00D10613"/>
    <w:rsid w:val="00D11E1F"/>
    <w:rsid w:val="00D22097"/>
    <w:rsid w:val="00D2247C"/>
    <w:rsid w:val="00D34088"/>
    <w:rsid w:val="00D36C41"/>
    <w:rsid w:val="00D3722A"/>
    <w:rsid w:val="00D4039B"/>
    <w:rsid w:val="00D436EE"/>
    <w:rsid w:val="00D4726C"/>
    <w:rsid w:val="00D47285"/>
    <w:rsid w:val="00D47D00"/>
    <w:rsid w:val="00D53194"/>
    <w:rsid w:val="00D55A85"/>
    <w:rsid w:val="00D574D5"/>
    <w:rsid w:val="00D61DC6"/>
    <w:rsid w:val="00D61FA3"/>
    <w:rsid w:val="00D6292C"/>
    <w:rsid w:val="00D62C2A"/>
    <w:rsid w:val="00D64AFD"/>
    <w:rsid w:val="00D719F1"/>
    <w:rsid w:val="00D71BA9"/>
    <w:rsid w:val="00D750D0"/>
    <w:rsid w:val="00D75CCD"/>
    <w:rsid w:val="00D80EBC"/>
    <w:rsid w:val="00D82BC4"/>
    <w:rsid w:val="00D82BE3"/>
    <w:rsid w:val="00D87168"/>
    <w:rsid w:val="00D87480"/>
    <w:rsid w:val="00D91C6C"/>
    <w:rsid w:val="00D934EE"/>
    <w:rsid w:val="00D94826"/>
    <w:rsid w:val="00DA4CA5"/>
    <w:rsid w:val="00DA53AF"/>
    <w:rsid w:val="00DA5EB3"/>
    <w:rsid w:val="00DA6F4A"/>
    <w:rsid w:val="00DB71FD"/>
    <w:rsid w:val="00DB7475"/>
    <w:rsid w:val="00DC1874"/>
    <w:rsid w:val="00DC453F"/>
    <w:rsid w:val="00DC4904"/>
    <w:rsid w:val="00DC4A5C"/>
    <w:rsid w:val="00DC578D"/>
    <w:rsid w:val="00DC57F0"/>
    <w:rsid w:val="00DD0A9E"/>
    <w:rsid w:val="00DE023D"/>
    <w:rsid w:val="00DE3C77"/>
    <w:rsid w:val="00DE4CA6"/>
    <w:rsid w:val="00DE51F5"/>
    <w:rsid w:val="00DE546F"/>
    <w:rsid w:val="00DF241E"/>
    <w:rsid w:val="00DF7EE2"/>
    <w:rsid w:val="00E03530"/>
    <w:rsid w:val="00E05188"/>
    <w:rsid w:val="00E17643"/>
    <w:rsid w:val="00E20C8D"/>
    <w:rsid w:val="00E20D05"/>
    <w:rsid w:val="00E2122B"/>
    <w:rsid w:val="00E21596"/>
    <w:rsid w:val="00E225DD"/>
    <w:rsid w:val="00E22F1E"/>
    <w:rsid w:val="00E230EF"/>
    <w:rsid w:val="00E23D8E"/>
    <w:rsid w:val="00E25A07"/>
    <w:rsid w:val="00E333DF"/>
    <w:rsid w:val="00E345FA"/>
    <w:rsid w:val="00E34815"/>
    <w:rsid w:val="00E35B73"/>
    <w:rsid w:val="00E44788"/>
    <w:rsid w:val="00E44E91"/>
    <w:rsid w:val="00E4630C"/>
    <w:rsid w:val="00E46B95"/>
    <w:rsid w:val="00E473AA"/>
    <w:rsid w:val="00E50846"/>
    <w:rsid w:val="00E513D1"/>
    <w:rsid w:val="00E52B3C"/>
    <w:rsid w:val="00E52CF9"/>
    <w:rsid w:val="00E5504D"/>
    <w:rsid w:val="00E56BAC"/>
    <w:rsid w:val="00E61BB9"/>
    <w:rsid w:val="00E63C57"/>
    <w:rsid w:val="00E71D34"/>
    <w:rsid w:val="00E736BB"/>
    <w:rsid w:val="00E75DD5"/>
    <w:rsid w:val="00E83C41"/>
    <w:rsid w:val="00E8458F"/>
    <w:rsid w:val="00E85E38"/>
    <w:rsid w:val="00E869BA"/>
    <w:rsid w:val="00E9059C"/>
    <w:rsid w:val="00E905AC"/>
    <w:rsid w:val="00E94F2C"/>
    <w:rsid w:val="00E9781D"/>
    <w:rsid w:val="00EA0A5B"/>
    <w:rsid w:val="00EA25F9"/>
    <w:rsid w:val="00EA53E1"/>
    <w:rsid w:val="00EA5D76"/>
    <w:rsid w:val="00EA6ABE"/>
    <w:rsid w:val="00EB08BA"/>
    <w:rsid w:val="00EB35B8"/>
    <w:rsid w:val="00EB41FA"/>
    <w:rsid w:val="00EB624D"/>
    <w:rsid w:val="00EC1DB1"/>
    <w:rsid w:val="00EC22E5"/>
    <w:rsid w:val="00EC2443"/>
    <w:rsid w:val="00EC2925"/>
    <w:rsid w:val="00EC4447"/>
    <w:rsid w:val="00EC4987"/>
    <w:rsid w:val="00EC5579"/>
    <w:rsid w:val="00EC5687"/>
    <w:rsid w:val="00EC5C40"/>
    <w:rsid w:val="00EC616F"/>
    <w:rsid w:val="00ED668B"/>
    <w:rsid w:val="00ED6EAE"/>
    <w:rsid w:val="00ED774B"/>
    <w:rsid w:val="00EE0118"/>
    <w:rsid w:val="00EE170B"/>
    <w:rsid w:val="00EE3E1C"/>
    <w:rsid w:val="00EE49CE"/>
    <w:rsid w:val="00EE635F"/>
    <w:rsid w:val="00EE6A10"/>
    <w:rsid w:val="00EE7C8D"/>
    <w:rsid w:val="00EF147B"/>
    <w:rsid w:val="00EF24B1"/>
    <w:rsid w:val="00EF3918"/>
    <w:rsid w:val="00EF480D"/>
    <w:rsid w:val="00EF48DA"/>
    <w:rsid w:val="00EF79A0"/>
    <w:rsid w:val="00EF7DA4"/>
    <w:rsid w:val="00F048C2"/>
    <w:rsid w:val="00F07CA8"/>
    <w:rsid w:val="00F12EDA"/>
    <w:rsid w:val="00F1495D"/>
    <w:rsid w:val="00F16496"/>
    <w:rsid w:val="00F16990"/>
    <w:rsid w:val="00F21AF4"/>
    <w:rsid w:val="00F233EB"/>
    <w:rsid w:val="00F25175"/>
    <w:rsid w:val="00F261C5"/>
    <w:rsid w:val="00F330A9"/>
    <w:rsid w:val="00F330C3"/>
    <w:rsid w:val="00F340DE"/>
    <w:rsid w:val="00F35F54"/>
    <w:rsid w:val="00F36184"/>
    <w:rsid w:val="00F370AE"/>
    <w:rsid w:val="00F40745"/>
    <w:rsid w:val="00F4561A"/>
    <w:rsid w:val="00F45D63"/>
    <w:rsid w:val="00F52C7D"/>
    <w:rsid w:val="00F52F09"/>
    <w:rsid w:val="00F60A61"/>
    <w:rsid w:val="00F6756D"/>
    <w:rsid w:val="00F71636"/>
    <w:rsid w:val="00F742F0"/>
    <w:rsid w:val="00F75446"/>
    <w:rsid w:val="00F75589"/>
    <w:rsid w:val="00F75F33"/>
    <w:rsid w:val="00F82132"/>
    <w:rsid w:val="00F82E5D"/>
    <w:rsid w:val="00F833A1"/>
    <w:rsid w:val="00F84236"/>
    <w:rsid w:val="00F8602D"/>
    <w:rsid w:val="00F87025"/>
    <w:rsid w:val="00F9041B"/>
    <w:rsid w:val="00F90A0A"/>
    <w:rsid w:val="00F91B54"/>
    <w:rsid w:val="00F9324A"/>
    <w:rsid w:val="00F9536E"/>
    <w:rsid w:val="00F963B0"/>
    <w:rsid w:val="00F96A63"/>
    <w:rsid w:val="00FA0094"/>
    <w:rsid w:val="00FA1A08"/>
    <w:rsid w:val="00FA5D1A"/>
    <w:rsid w:val="00FA5FC0"/>
    <w:rsid w:val="00FA7281"/>
    <w:rsid w:val="00FA7550"/>
    <w:rsid w:val="00FB1727"/>
    <w:rsid w:val="00FB4316"/>
    <w:rsid w:val="00FB43A0"/>
    <w:rsid w:val="00FC28C6"/>
    <w:rsid w:val="00FC2CE4"/>
    <w:rsid w:val="00FC379E"/>
    <w:rsid w:val="00FC59B2"/>
    <w:rsid w:val="00FC5DEA"/>
    <w:rsid w:val="00FC6394"/>
    <w:rsid w:val="00FC68BF"/>
    <w:rsid w:val="00FC6D30"/>
    <w:rsid w:val="00FD0CE2"/>
    <w:rsid w:val="00FD124C"/>
    <w:rsid w:val="00FD168D"/>
    <w:rsid w:val="00FD337C"/>
    <w:rsid w:val="00FD3BAE"/>
    <w:rsid w:val="00FD3D26"/>
    <w:rsid w:val="00FD445D"/>
    <w:rsid w:val="00FD4B40"/>
    <w:rsid w:val="00FD5236"/>
    <w:rsid w:val="00FD7544"/>
    <w:rsid w:val="00FD7D5B"/>
    <w:rsid w:val="00FD7ED9"/>
    <w:rsid w:val="00FE0F23"/>
    <w:rsid w:val="00FE1AA6"/>
    <w:rsid w:val="00FE4421"/>
    <w:rsid w:val="00FF0125"/>
    <w:rsid w:val="00FF1815"/>
    <w:rsid w:val="00FF2BAC"/>
    <w:rsid w:val="00FF5E38"/>
    <w:rsid w:val="00FF78D3"/>
    <w:rsid w:val="03BEAEEB"/>
    <w:rsid w:val="076653A1"/>
    <w:rsid w:val="14EA517D"/>
    <w:rsid w:val="1746D52F"/>
    <w:rsid w:val="1E0C64B9"/>
    <w:rsid w:val="2BAA469B"/>
    <w:rsid w:val="4B480126"/>
    <w:rsid w:val="5A4E221A"/>
    <w:rsid w:val="69246158"/>
    <w:rsid w:val="76F0D803"/>
    <w:rsid w:val="7BFF6D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00"/>
    <w:pPr>
      <w:spacing w:after="120" w:line="276" w:lineRule="auto"/>
    </w:pPr>
    <w:rPr>
      <w:rFonts w:ascii="Franklin Gothic Book" w:eastAsiaTheme="minorHAnsi" w:hAnsi="Franklin Gothic Book" w:cstheme="minorBidi"/>
      <w:sz w:val="22"/>
      <w:szCs w:val="22"/>
      <w:lang w:eastAsia="en-US"/>
    </w:rPr>
  </w:style>
  <w:style w:type="paragraph" w:styleId="Heading1">
    <w:name w:val="heading 1"/>
    <w:next w:val="Normal"/>
    <w:link w:val="Heading1Char"/>
    <w:uiPriority w:val="1"/>
    <w:qFormat/>
    <w:rsid w:val="00881D00"/>
    <w:pPr>
      <w:widowControl w:val="0"/>
      <w:spacing w:before="3000" w:after="240"/>
      <w:contextualSpacing/>
      <w:outlineLvl w:val="0"/>
    </w:pPr>
    <w:rPr>
      <w:rFonts w:ascii="Franklin Gothic Demi" w:eastAsiaTheme="minorHAnsi" w:hAnsi="Franklin Gothic Demi" w:cstheme="minorBidi"/>
      <w:bCs/>
      <w:color w:val="0A1C40"/>
      <w:spacing w:val="5"/>
      <w:kern w:val="28"/>
      <w:sz w:val="48"/>
      <w:szCs w:val="48"/>
      <w:lang w:eastAsia="en-US"/>
    </w:rPr>
  </w:style>
  <w:style w:type="paragraph" w:styleId="Heading2">
    <w:name w:val="heading 2"/>
    <w:basedOn w:val="Normal"/>
    <w:next w:val="Normal"/>
    <w:link w:val="Heading2Char"/>
    <w:uiPriority w:val="3"/>
    <w:qFormat/>
    <w:rsid w:val="007A7B49"/>
    <w:pPr>
      <w:keepNext/>
      <w:spacing w:before="120"/>
      <w:contextualSpacing/>
      <w:outlineLvl w:val="1"/>
    </w:pPr>
    <w:rPr>
      <w:rFonts w:ascii="Franklin Gothic Demi" w:eastAsiaTheme="minorEastAsia" w:hAnsi="Franklin Gothic Demi"/>
      <w:bCs/>
      <w:color w:val="8A290A"/>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rsid w:val="00881D00"/>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881D00"/>
    <w:rPr>
      <w:rFonts w:ascii="Franklin Gothic Book" w:eastAsiaTheme="minorHAnsi" w:hAnsi="Franklin Gothic Book" w:cstheme="minorBidi"/>
      <w:szCs w:val="22"/>
      <w:lang w:eastAsia="en-US"/>
    </w:rPr>
  </w:style>
  <w:style w:type="paragraph" w:styleId="Footer">
    <w:name w:val="footer"/>
    <w:basedOn w:val="Normal"/>
    <w:link w:val="FooterChar"/>
    <w:uiPriority w:val="99"/>
    <w:rsid w:val="00881D00"/>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881D00"/>
    <w:rPr>
      <w:rFonts w:ascii="Franklin Gothic Book" w:eastAsiaTheme="minorHAnsi" w:hAnsi="Franklin Gothic Book"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81D00"/>
    <w:rPr>
      <w:rFonts w:ascii="Franklin Gothic Demi" w:eastAsiaTheme="minorHAnsi" w:hAnsi="Franklin Gothic Demi" w:cstheme="minorBidi"/>
      <w:bCs/>
      <w:color w:val="0A1C40"/>
      <w:spacing w:val="5"/>
      <w:kern w:val="28"/>
      <w:sz w:val="48"/>
      <w:szCs w:val="48"/>
      <w:lang w:eastAsia="en-US"/>
    </w:rPr>
  </w:style>
  <w:style w:type="character" w:customStyle="1" w:styleId="Heading2Char">
    <w:name w:val="Heading 2 Char"/>
    <w:basedOn w:val="DefaultParagraphFont"/>
    <w:link w:val="Heading2"/>
    <w:uiPriority w:val="3"/>
    <w:rsid w:val="007A7B49"/>
    <w:rPr>
      <w:rFonts w:ascii="Franklin Gothic Demi" w:eastAsiaTheme="minorEastAsia" w:hAnsi="Franklin Gothic Demi" w:cstheme="minorBidi"/>
      <w:bCs/>
      <w:color w:val="8A290A"/>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45"/>
      </w:numPr>
      <w:tabs>
        <w:tab w:val="left" w:pos="142"/>
      </w:tabs>
      <w:spacing w:before="120"/>
    </w:pPr>
  </w:style>
  <w:style w:type="paragraph" w:styleId="ListNumber2">
    <w:name w:val="List Number 2"/>
    <w:uiPriority w:val="10"/>
    <w:qFormat/>
    <w:rsid w:val="00241BFB"/>
    <w:pPr>
      <w:numPr>
        <w:ilvl w:val="1"/>
        <w:numId w:val="45"/>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881D00"/>
    <w:pPr>
      <w:spacing w:after="120" w:line="276" w:lineRule="auto"/>
    </w:pPr>
    <w:rPr>
      <w:rFonts w:ascii="Franklin Gothic Book" w:eastAsiaTheme="minorHAnsi" w:hAnsi="Franklin Gothic Book"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6"/>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45"/>
      </w:numPr>
      <w:spacing w:before="120" w:after="120" w:line="264" w:lineRule="auto"/>
      <w:ind w:left="1247"/>
    </w:pPr>
    <w:rPr>
      <w:rFonts w:asciiTheme="minorHAnsi" w:eastAsia="Times New Roman" w:hAnsiTheme="minorHAnsi"/>
      <w:sz w:val="22"/>
      <w:szCs w:val="24"/>
      <w:lang w:eastAsia="en-US"/>
    </w:rPr>
  </w:style>
  <w:style w:type="character" w:styleId="Mention">
    <w:name w:val="Mention"/>
    <w:basedOn w:val="DefaultParagraphFont"/>
    <w:uiPriority w:val="99"/>
    <w:unhideWhenUsed/>
    <w:rsid w:val="00C51817"/>
    <w:rPr>
      <w:color w:val="2B579A"/>
      <w:shd w:val="clear" w:color="auto" w:fill="E1DFDD"/>
    </w:rPr>
  </w:style>
  <w:style w:type="paragraph" w:styleId="ListParagraph">
    <w:name w:val="List Paragraph"/>
    <w:basedOn w:val="Normal"/>
    <w:uiPriority w:val="34"/>
    <w:qFormat/>
    <w:rsid w:val="00E85E38"/>
    <w:pPr>
      <w:spacing w:after="160" w:line="259" w:lineRule="auto"/>
      <w:ind w:left="720"/>
      <w:contextualSpacing/>
    </w:pPr>
    <w:rPr>
      <w:rFonts w:asciiTheme="minorHAnsi" w:hAnsiTheme="minorHAns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ontent.health.vic.gov.au/sites/default/files/migrated/files/collections/policies-and-guidelines/1/1212016_wind_turbine_community_web---pdf.pdf" TargetMode="External"/><Relationship Id="rId26" Type="http://schemas.openxmlformats.org/officeDocument/2006/relationships/hyperlink" Target="https://www.epa.sa.gov.au/environmental_info/noise/wind_farms" TargetMode="External"/><Relationship Id="rId39" Type="http://schemas.openxmlformats.org/officeDocument/2006/relationships/hyperlink" Target="https://www.planning.qld.gov.au/__data/assets/pdf_file/0024/98106/planning-guideline-state-code-23-wind-farm-development.pdf" TargetMode="External"/><Relationship Id="rId21" Type="http://schemas.openxmlformats.org/officeDocument/2006/relationships/hyperlink" Target="https://www.epa.nsw.gov.au/Licensing-and-Regulation/Licensing/Environment-protection-licences/wind-farm-regulation" TargetMode="External"/><Relationship Id="rId34" Type="http://schemas.openxmlformats.org/officeDocument/2006/relationships/hyperlink" Target="mailto:aeic@aeic.gov.au?token=0IAl7MH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eic.gov.au" TargetMode="External"/><Relationship Id="rId29" Type="http://schemas.openxmlformats.org/officeDocument/2006/relationships/hyperlink" Target="https://epa.tas.gov.au/business-industry/regulation/industrial-activities/wind-farm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pa.vic.gov.au/wind-turbine-noise" TargetMode="External"/><Relationship Id="rId32" Type="http://schemas.openxmlformats.org/officeDocument/2006/relationships/hyperlink" Target="https://doi.org/10.1016/j.apacoust.2023.109361" TargetMode="External"/><Relationship Id="rId37" Type="http://schemas.openxmlformats.org/officeDocument/2006/relationships/hyperlink" Target="https://www.dcceew.gov.au/sites/default/files/documents/iscwt-2021-annual-report.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epa.tas.gov.au/Documents/EPA%20Board%20Policy%20on%20noise%20limits%20for%20wind%20energy%20projects.PDF" TargetMode="External"/><Relationship Id="rId28" Type="http://schemas.openxmlformats.org/officeDocument/2006/relationships/hyperlink" Target="https://doi.org/10.1016/j.apacoust.2018.06.009" TargetMode="External"/><Relationship Id="rId36" Type="http://schemas.openxmlformats.org/officeDocument/2006/relationships/hyperlink" Target="https://doi.org/10.1186/1476-069X-10-78" TargetMode="External"/><Relationship Id="rId10" Type="http://schemas.openxmlformats.org/officeDocument/2006/relationships/endnotes" Target="endnotes.xml"/><Relationship Id="rId19" Type="http://schemas.openxmlformats.org/officeDocument/2006/relationships/hyperlink" Target="https://www.planning.nsw.gov.au/sites/default/files/2024-11/wind-energy-guideline-noise-technical-supplement.pdf" TargetMode="External"/><Relationship Id="rId31" Type="http://schemas.openxmlformats.org/officeDocument/2006/relationships/hyperlink" Target="https://doi.org/10.1289/EHP107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pa.sa.gov.au/files/47788_windfarms.pdf" TargetMode="External"/><Relationship Id="rId27" Type="http://schemas.openxmlformats.org/officeDocument/2006/relationships/hyperlink" Target="https://www.planning.qld.gov.au/planning-framework/state-assessment-and-referral-agency" TargetMode="External"/><Relationship Id="rId30" Type="http://schemas.openxmlformats.org/officeDocument/2006/relationships/hyperlink" Target="https://www.nhmrc.gov.au/file/19045/download" TargetMode="External"/><Relationship Id="rId35" Type="http://schemas.openxmlformats.org/officeDocument/2006/relationships/hyperlink" Target="https://content.legislation.vic.gov.au/sites/default/files/2021-05/21-047sra%20authorised.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4.0/legalcode" TargetMode="External"/><Relationship Id="rId25" Type="http://schemas.openxmlformats.org/officeDocument/2006/relationships/hyperlink" Target="https://content.legislation.vic.gov.au/sites/default/files/2025-10/17-51aa021-authorised.pdf?OpenElement" TargetMode="External"/><Relationship Id="rId33" Type="http://schemas.openxmlformats.org/officeDocument/2006/relationships/hyperlink" Target="https://www.planning.qld.gov.au/__data/assets/pdf_file/0013/102208/sdap-v3.3-state-code-23-wind-farm-development.pdf" TargetMode="External"/><Relationship Id="rId38" Type="http://schemas.openxmlformats.org/officeDocument/2006/relationships/hyperlink" Target="https://www.legislation.wa.gov.au/legislation/prod/filestore.nsf/FileURL/mrdoc_48324.pdf/$FILE/Environmental%20Protection%20(Noise)%20Regulations%201997%20-%20%5b02-i0-00%5d.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238601-ce47-4778-85d0-8b1d6564965a"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87B47D-6D57-4458-8CB1-E209CE79EC71}">
  <ds:schemaRefs>
    <ds:schemaRef ds:uri="http://schemas.microsoft.com/office/2006/metadata/properties"/>
    <ds:schemaRef ds:uri="http://schemas.microsoft.com/office/infopath/2007/PartnerControls"/>
    <ds:schemaRef ds:uri="e8238601-ce47-4778-85d0-8b1d6564965a"/>
    <ds:schemaRef ds:uri="d81c2681-db7b-4a56-9abd-a3238a78f6b2"/>
    <ds:schemaRef ds:uri="http://schemas.microsoft.com/sharepoint/v3"/>
  </ds:schemaRefs>
</ds:datastoreItem>
</file>

<file path=customXml/itemProps2.xml><?xml version="1.0" encoding="utf-8"?>
<ds:datastoreItem xmlns:ds="http://schemas.openxmlformats.org/officeDocument/2006/customXml" ds:itemID="{EDFABC90-591A-4D6A-87CB-547CDB3728F8}">
  <ds:schemaRefs>
    <ds:schemaRef ds:uri="http://schemas.openxmlformats.org/officeDocument/2006/bibliography"/>
  </ds:schemaRefs>
</ds:datastoreItem>
</file>

<file path=customXml/itemProps3.xml><?xml version="1.0" encoding="utf-8"?>
<ds:datastoreItem xmlns:ds="http://schemas.openxmlformats.org/officeDocument/2006/customXml" ds:itemID="{8C387543-D295-471E-BA18-079D9354D1BF}">
  <ds:schemaRefs>
    <ds:schemaRef ds:uri="http://schemas.microsoft.com/sharepoint/v3/contenttype/forms"/>
  </ds:schemaRefs>
</ds:datastoreItem>
</file>

<file path=customXml/itemProps4.xml><?xml version="1.0" encoding="utf-8"?>
<ds:datastoreItem xmlns:ds="http://schemas.openxmlformats.org/officeDocument/2006/customXml" ds:itemID="{1E0C8915-8234-4BC0-AAB3-237B13963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act sheet: Wind farm noise limits and criteria</vt:lpstr>
    </vt:vector>
  </TitlesOfParts>
  <Company/>
  <LinksUpToDate>false</LinksUpToDate>
  <CharactersWithSpaces>16584</CharactersWithSpaces>
  <SharedDoc>false</SharedDoc>
  <HLinks>
    <vt:vector size="138" baseType="variant">
      <vt:variant>
        <vt:i4>5373952</vt:i4>
      </vt:variant>
      <vt:variant>
        <vt:i4>66</vt:i4>
      </vt:variant>
      <vt:variant>
        <vt:i4>0</vt:i4>
      </vt:variant>
      <vt:variant>
        <vt:i4>5</vt:i4>
      </vt:variant>
      <vt:variant>
        <vt:lpwstr>https://creativecommons.org/licenses/by/4.0/legalcode</vt:lpwstr>
      </vt:variant>
      <vt:variant>
        <vt:lpwstr/>
      </vt:variant>
      <vt:variant>
        <vt:i4>3801124</vt:i4>
      </vt:variant>
      <vt:variant>
        <vt:i4>63</vt:i4>
      </vt:variant>
      <vt:variant>
        <vt:i4>0</vt:i4>
      </vt:variant>
      <vt:variant>
        <vt:i4>5</vt:i4>
      </vt:variant>
      <vt:variant>
        <vt:lpwstr>https://doi.org/10.1186/1476-069X-10-78</vt:lpwstr>
      </vt:variant>
      <vt:variant>
        <vt:lpwstr/>
      </vt:variant>
      <vt:variant>
        <vt:i4>393311</vt:i4>
      </vt:variant>
      <vt:variant>
        <vt:i4>60</vt:i4>
      </vt:variant>
      <vt:variant>
        <vt:i4>0</vt:i4>
      </vt:variant>
      <vt:variant>
        <vt:i4>5</vt:i4>
      </vt:variant>
      <vt:variant>
        <vt:lpwstr>https://www.dcceew.gov.au/sites/default/files/documents/iscwt-2021-annual-report.pdf</vt:lpwstr>
      </vt:variant>
      <vt:variant>
        <vt:lpwstr/>
      </vt:variant>
      <vt:variant>
        <vt:i4>3276857</vt:i4>
      </vt:variant>
      <vt:variant>
        <vt:i4>57</vt:i4>
      </vt:variant>
      <vt:variant>
        <vt:i4>0</vt:i4>
      </vt:variant>
      <vt:variant>
        <vt:i4>5</vt:i4>
      </vt:variant>
      <vt:variant>
        <vt:lpwstr>https://doi.org/10.1016/j.apacoust.2023.109361</vt:lpwstr>
      </vt:variant>
      <vt:variant>
        <vt:lpwstr/>
      </vt:variant>
      <vt:variant>
        <vt:i4>4325441</vt:i4>
      </vt:variant>
      <vt:variant>
        <vt:i4>54</vt:i4>
      </vt:variant>
      <vt:variant>
        <vt:i4>0</vt:i4>
      </vt:variant>
      <vt:variant>
        <vt:i4>5</vt:i4>
      </vt:variant>
      <vt:variant>
        <vt:lpwstr>https://doi.org/10.1289/EHP10757</vt:lpwstr>
      </vt:variant>
      <vt:variant>
        <vt:lpwstr/>
      </vt:variant>
      <vt:variant>
        <vt:i4>3801145</vt:i4>
      </vt:variant>
      <vt:variant>
        <vt:i4>51</vt:i4>
      </vt:variant>
      <vt:variant>
        <vt:i4>0</vt:i4>
      </vt:variant>
      <vt:variant>
        <vt:i4>5</vt:i4>
      </vt:variant>
      <vt:variant>
        <vt:lpwstr>https://www.nhmrc.gov.au/file/19045/download?token=0IAl7MHu</vt:lpwstr>
      </vt:variant>
      <vt:variant>
        <vt:lpwstr/>
      </vt:variant>
      <vt:variant>
        <vt:i4>3932194</vt:i4>
      </vt:variant>
      <vt:variant>
        <vt:i4>48</vt:i4>
      </vt:variant>
      <vt:variant>
        <vt:i4>0</vt:i4>
      </vt:variant>
      <vt:variant>
        <vt:i4>5</vt:i4>
      </vt:variant>
      <vt:variant>
        <vt:lpwstr>https://doi.org/10.1016/j.apacoust.2018.06.009</vt:lpwstr>
      </vt:variant>
      <vt:variant>
        <vt:lpwstr/>
      </vt:variant>
      <vt:variant>
        <vt:i4>1638426</vt:i4>
      </vt:variant>
      <vt:variant>
        <vt:i4>45</vt:i4>
      </vt:variant>
      <vt:variant>
        <vt:i4>0</vt:i4>
      </vt:variant>
      <vt:variant>
        <vt:i4>5</vt:i4>
      </vt:variant>
      <vt:variant>
        <vt:lpwstr>https://content.health.vic.gov.au/sites/default/files/migrated/files/collections/policies-and-guidelines/1/1212016_wind_turbine_community_web---pdf.pdf</vt:lpwstr>
      </vt:variant>
      <vt:variant>
        <vt:lpwstr/>
      </vt:variant>
      <vt:variant>
        <vt:i4>6029355</vt:i4>
      </vt:variant>
      <vt:variant>
        <vt:i4>42</vt:i4>
      </vt:variant>
      <vt:variant>
        <vt:i4>0</vt:i4>
      </vt:variant>
      <vt:variant>
        <vt:i4>5</vt:i4>
      </vt:variant>
      <vt:variant>
        <vt:lpwstr>mailto:aeic@aeic.gov.au</vt:lpwstr>
      </vt:variant>
      <vt:variant>
        <vt:lpwstr/>
      </vt:variant>
      <vt:variant>
        <vt:i4>3735590</vt:i4>
      </vt:variant>
      <vt:variant>
        <vt:i4>39</vt:i4>
      </vt:variant>
      <vt:variant>
        <vt:i4>0</vt:i4>
      </vt:variant>
      <vt:variant>
        <vt:i4>5</vt:i4>
      </vt:variant>
      <vt:variant>
        <vt:lpwstr>http://www.aeic.gov.au/</vt:lpwstr>
      </vt:variant>
      <vt:variant>
        <vt:lpwstr/>
      </vt:variant>
      <vt:variant>
        <vt:i4>1245250</vt:i4>
      </vt:variant>
      <vt:variant>
        <vt:i4>36</vt:i4>
      </vt:variant>
      <vt:variant>
        <vt:i4>0</vt:i4>
      </vt:variant>
      <vt:variant>
        <vt:i4>5</vt:i4>
      </vt:variant>
      <vt:variant>
        <vt:lpwstr>https://epa.tas.gov.au/business-industry/regulation/industrial-activities/wind-farms</vt:lpwstr>
      </vt:variant>
      <vt:variant>
        <vt:lpwstr/>
      </vt:variant>
      <vt:variant>
        <vt:i4>3997734</vt:i4>
      </vt:variant>
      <vt:variant>
        <vt:i4>33</vt:i4>
      </vt:variant>
      <vt:variant>
        <vt:i4>0</vt:i4>
      </vt:variant>
      <vt:variant>
        <vt:i4>5</vt:i4>
      </vt:variant>
      <vt:variant>
        <vt:lpwstr>https://epa.tas.gov.au/Documents/EPA Board Policy on noise limits for wind energy projects.PDF</vt:lpwstr>
      </vt:variant>
      <vt:variant>
        <vt:lpwstr/>
      </vt:variant>
      <vt:variant>
        <vt:i4>5505109</vt:i4>
      </vt:variant>
      <vt:variant>
        <vt:i4>30</vt:i4>
      </vt:variant>
      <vt:variant>
        <vt:i4>0</vt:i4>
      </vt:variant>
      <vt:variant>
        <vt:i4>5</vt:i4>
      </vt:variant>
      <vt:variant>
        <vt:lpwstr>https://www.epa.sa.gov.au/environmental_info/noise/wind_farms</vt:lpwstr>
      </vt:variant>
      <vt:variant>
        <vt:lpwstr/>
      </vt:variant>
      <vt:variant>
        <vt:i4>1048673</vt:i4>
      </vt:variant>
      <vt:variant>
        <vt:i4>27</vt:i4>
      </vt:variant>
      <vt:variant>
        <vt:i4>0</vt:i4>
      </vt:variant>
      <vt:variant>
        <vt:i4>5</vt:i4>
      </vt:variant>
      <vt:variant>
        <vt:lpwstr>https://www.epa.sa.gov.au/files/47788_windfarms.pdf</vt:lpwstr>
      </vt:variant>
      <vt:variant>
        <vt:lpwstr/>
      </vt:variant>
      <vt:variant>
        <vt:i4>5898336</vt:i4>
      </vt:variant>
      <vt:variant>
        <vt:i4>24</vt:i4>
      </vt:variant>
      <vt:variant>
        <vt:i4>0</vt:i4>
      </vt:variant>
      <vt:variant>
        <vt:i4>5</vt:i4>
      </vt:variant>
      <vt:variant>
        <vt:lpwstr>https://www.legislation.wa.gov.au/legislation/prod/filestore.nsf/FileURL/mrdoc_48324.pdf/$FILE/Environmental Protection (Noise) Regulations 1997 - %5B02-i0-00%5D.pdf?OpenElement</vt:lpwstr>
      </vt:variant>
      <vt:variant>
        <vt:lpwstr/>
      </vt:variant>
      <vt:variant>
        <vt:i4>1638414</vt:i4>
      </vt:variant>
      <vt:variant>
        <vt:i4>21</vt:i4>
      </vt:variant>
      <vt:variant>
        <vt:i4>0</vt:i4>
      </vt:variant>
      <vt:variant>
        <vt:i4>5</vt:i4>
      </vt:variant>
      <vt:variant>
        <vt:lpwstr>https://www.epa.vic.gov.au/wind-turbine-noise</vt:lpwstr>
      </vt:variant>
      <vt:variant>
        <vt:lpwstr/>
      </vt:variant>
      <vt:variant>
        <vt:i4>8323133</vt:i4>
      </vt:variant>
      <vt:variant>
        <vt:i4>18</vt:i4>
      </vt:variant>
      <vt:variant>
        <vt:i4>0</vt:i4>
      </vt:variant>
      <vt:variant>
        <vt:i4>5</vt:i4>
      </vt:variant>
      <vt:variant>
        <vt:lpwstr>https://content.legislation.vic.gov.au/sites/default/files/2021-05/21-047sra authorised.pdf</vt:lpwstr>
      </vt:variant>
      <vt:variant>
        <vt:lpwstr/>
      </vt:variant>
      <vt:variant>
        <vt:i4>4325386</vt:i4>
      </vt:variant>
      <vt:variant>
        <vt:i4>15</vt:i4>
      </vt:variant>
      <vt:variant>
        <vt:i4>0</vt:i4>
      </vt:variant>
      <vt:variant>
        <vt:i4>5</vt:i4>
      </vt:variant>
      <vt:variant>
        <vt:lpwstr>https://content.legislation.vic.gov.au/sites/default/files/2025-10/17-51aa021-authorised.pdf</vt:lpwstr>
      </vt:variant>
      <vt:variant>
        <vt:lpwstr/>
      </vt:variant>
      <vt:variant>
        <vt:i4>2818160</vt:i4>
      </vt:variant>
      <vt:variant>
        <vt:i4>12</vt:i4>
      </vt:variant>
      <vt:variant>
        <vt:i4>0</vt:i4>
      </vt:variant>
      <vt:variant>
        <vt:i4>5</vt:i4>
      </vt:variant>
      <vt:variant>
        <vt:lpwstr>https://www.epa.nsw.gov.au/Licensing-and-Regulation/Licensing/Environment-protection-licences/wind-farm-regulation</vt:lpwstr>
      </vt:variant>
      <vt:variant>
        <vt:lpwstr/>
      </vt:variant>
      <vt:variant>
        <vt:i4>5767168</vt:i4>
      </vt:variant>
      <vt:variant>
        <vt:i4>9</vt:i4>
      </vt:variant>
      <vt:variant>
        <vt:i4>0</vt:i4>
      </vt:variant>
      <vt:variant>
        <vt:i4>5</vt:i4>
      </vt:variant>
      <vt:variant>
        <vt:lpwstr>https://www.planning.nsw.gov.au/sites/default/files/2024-11/wind-energy-guideline-noise-technical-supplement.pdf</vt:lpwstr>
      </vt:variant>
      <vt:variant>
        <vt:lpwstr/>
      </vt:variant>
      <vt:variant>
        <vt:i4>6684799</vt:i4>
      </vt:variant>
      <vt:variant>
        <vt:i4>6</vt:i4>
      </vt:variant>
      <vt:variant>
        <vt:i4>0</vt:i4>
      </vt:variant>
      <vt:variant>
        <vt:i4>5</vt:i4>
      </vt:variant>
      <vt:variant>
        <vt:lpwstr>https://www.planning.qld.gov.au/planning-framework/state-assessment-and-referral-agency</vt:lpwstr>
      </vt:variant>
      <vt:variant>
        <vt:lpwstr/>
      </vt:variant>
      <vt:variant>
        <vt:i4>1114157</vt:i4>
      </vt:variant>
      <vt:variant>
        <vt:i4>3</vt:i4>
      </vt:variant>
      <vt:variant>
        <vt:i4>0</vt:i4>
      </vt:variant>
      <vt:variant>
        <vt:i4>5</vt:i4>
      </vt:variant>
      <vt:variant>
        <vt:lpwstr>https://www.planning.qld.gov.au/__data/assets/pdf_file/0024/98106/planning-guideline-state-code-23-wind-farm-development.pdf</vt:lpwstr>
      </vt:variant>
      <vt:variant>
        <vt:lpwstr/>
      </vt:variant>
      <vt:variant>
        <vt:i4>5963883</vt:i4>
      </vt:variant>
      <vt:variant>
        <vt:i4>0</vt:i4>
      </vt:variant>
      <vt:variant>
        <vt:i4>0</vt:i4>
      </vt:variant>
      <vt:variant>
        <vt:i4>5</vt:i4>
      </vt:variant>
      <vt:variant>
        <vt:lpwstr>https://www.planning.qld.gov.au/__data/assets/pdf_file/0013/102208/sdap-v3.3-state-code-23-wind-farm-development.pdf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sheet: Wind farm noise limits and criteria</dc:title>
  <dc:subject/>
  <dc:creator/>
  <cp:keywords/>
  <cp:lastModifiedBy/>
  <cp:revision>1</cp:revision>
  <dcterms:created xsi:type="dcterms:W3CDTF">2026-06-30T05:43:00Z</dcterms:created>
  <dcterms:modified xsi:type="dcterms:W3CDTF">2026-06-30T23:44:00Z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Record_x0020_Classification">
    <vt:lpwstr/>
  </property>
  <property fmtid="{D5CDD505-2E9C-101B-9397-08002B2CF9AE}" pid="4" name="MediaServiceImageTags">
    <vt:lpwstr/>
  </property>
  <property fmtid="{D5CDD505-2E9C-101B-9397-08002B2CF9AE}" pid="5" name="h64465b6520a47a58f1168c7a3f04764">
    <vt:lpwstr/>
  </property>
  <property fmtid="{D5CDD505-2E9C-101B-9397-08002B2CF9AE}" pid="6" name="Record Classification">
    <vt:lpwstr/>
  </property>
</Properties>
</file>