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C882" w14:textId="3EB11EFE" w:rsidR="00B26D37" w:rsidRDefault="00B26D37" w:rsidP="000B09BA">
      <w:pPr>
        <w:pStyle w:val="Heading2"/>
        <w:spacing w:before="3120" w:after="0"/>
        <w:jc w:val="center"/>
        <w:rPr>
          <w:sz w:val="56"/>
          <w:szCs w:val="56"/>
        </w:rPr>
      </w:pPr>
      <w:bookmarkStart w:id="0" w:name="_Toc233983175"/>
      <w:bookmarkStart w:id="1" w:name="_Toc233983321"/>
      <w:bookmarkStart w:id="2" w:name="_Toc233983174"/>
      <w:bookmarkStart w:id="3" w:name="_Toc233983320"/>
      <w:r w:rsidRPr="00BC70C7">
        <w:rPr>
          <w:sz w:val="56"/>
          <w:szCs w:val="56"/>
        </w:rPr>
        <w:t xml:space="preserve">“Hold Harmless” </w:t>
      </w:r>
      <w:r w:rsidR="00A10C28">
        <w:rPr>
          <w:sz w:val="56"/>
          <w:szCs w:val="56"/>
        </w:rPr>
        <w:t>Approach</w:t>
      </w:r>
      <w:r w:rsidRPr="00BC70C7">
        <w:rPr>
          <w:sz w:val="56"/>
          <w:szCs w:val="56"/>
        </w:rPr>
        <w:t xml:space="preserve"> for Renewable Energy Projects</w:t>
      </w:r>
      <w:bookmarkEnd w:id="0"/>
      <w:bookmarkEnd w:id="1"/>
    </w:p>
    <w:p w14:paraId="0AFC8139" w14:textId="77777777" w:rsidR="00B26D37" w:rsidRDefault="00B26D37" w:rsidP="00B26D37">
      <w:pPr>
        <w:rPr>
          <w:lang w:eastAsia="ja-JP"/>
        </w:rPr>
      </w:pPr>
    </w:p>
    <w:p w14:paraId="533207A1" w14:textId="77777777" w:rsidR="00B26D37" w:rsidRPr="00B26D37" w:rsidRDefault="00B26D37" w:rsidP="00B26D37">
      <w:pPr>
        <w:rPr>
          <w:lang w:eastAsia="ja-JP"/>
        </w:rPr>
      </w:pPr>
    </w:p>
    <w:p w14:paraId="00DAD7F4" w14:textId="54C263DB" w:rsidR="00846F70" w:rsidRPr="001F1277" w:rsidRDefault="00072E03" w:rsidP="001F1277">
      <w:pPr>
        <w:pStyle w:val="Heading1"/>
        <w:spacing w:before="0" w:after="0"/>
        <w:jc w:val="center"/>
        <w:rPr>
          <w:sz w:val="56"/>
          <w:szCs w:val="56"/>
        </w:rPr>
      </w:pPr>
      <w:r w:rsidRPr="000D4AAF">
        <w:rPr>
          <w:sz w:val="56"/>
          <w:szCs w:val="56"/>
        </w:rPr>
        <w:t>ADDITIONAL INFORMATION and FREQUENTLY ASKED QUESTIONS</w:t>
      </w:r>
      <w:bookmarkEnd w:id="2"/>
      <w:bookmarkEnd w:id="3"/>
    </w:p>
    <w:p w14:paraId="47A94AAF" w14:textId="77777777" w:rsidR="000D4AAF" w:rsidRDefault="000D4AAF" w:rsidP="00DB3B8F">
      <w:pPr>
        <w:jc w:val="center"/>
      </w:pPr>
    </w:p>
    <w:p w14:paraId="3BC09BEE" w14:textId="738378FA" w:rsidR="0074048B" w:rsidRDefault="0074048B" w:rsidP="00DB3B8F">
      <w:pPr>
        <w:jc w:val="center"/>
      </w:pPr>
      <w:r>
        <w:t xml:space="preserve">First Published: </w:t>
      </w:r>
      <w:r w:rsidR="007C5EC0">
        <w:t>1</w:t>
      </w:r>
      <w:r w:rsidR="001D74B0">
        <w:t>5</w:t>
      </w:r>
      <w:r w:rsidR="007C5EC0">
        <w:t>/09/2026</w:t>
      </w:r>
    </w:p>
    <w:p w14:paraId="02B80EDE" w14:textId="44A2E8AD" w:rsidR="0074048B" w:rsidRDefault="0074048B" w:rsidP="000D4AAF"/>
    <w:p w14:paraId="21E89E5E" w14:textId="7C968942" w:rsidR="00013A86" w:rsidRPr="00620E0C" w:rsidRDefault="00013A86">
      <w:pPr>
        <w:pStyle w:val="TOC1"/>
        <w:rPr>
          <w:rStyle w:val="Hyperlink"/>
          <w:color w:val="083A42" w:themeColor="text1"/>
          <w:sz w:val="28"/>
          <w:szCs w:val="28"/>
          <w:u w:val="none"/>
        </w:rPr>
      </w:pPr>
      <w:r w:rsidRPr="00620E0C">
        <w:rPr>
          <w:rStyle w:val="Hyperlink"/>
          <w:b w:val="0"/>
          <w:color w:val="083A42" w:themeColor="text1"/>
          <w:sz w:val="28"/>
          <w:szCs w:val="28"/>
          <w:u w:val="none"/>
        </w:rPr>
        <w:fldChar w:fldCharType="begin"/>
      </w:r>
      <w:r w:rsidRPr="00620E0C">
        <w:rPr>
          <w:rStyle w:val="Hyperlink"/>
          <w:b w:val="0"/>
          <w:color w:val="083A42" w:themeColor="text1"/>
          <w:sz w:val="28"/>
          <w:szCs w:val="28"/>
          <w:u w:val="none"/>
        </w:rPr>
        <w:instrText xml:space="preserve"> TOC \o "1-2" \h \z \u </w:instrText>
      </w:r>
      <w:r w:rsidRPr="00620E0C">
        <w:rPr>
          <w:rStyle w:val="Hyperlink"/>
          <w:b w:val="0"/>
          <w:color w:val="083A42" w:themeColor="text1"/>
          <w:sz w:val="28"/>
          <w:szCs w:val="28"/>
          <w:u w:val="none"/>
        </w:rPr>
        <w:fldChar w:fldCharType="separate"/>
      </w:r>
    </w:p>
    <w:p w14:paraId="6601189E" w14:textId="7F3536CA" w:rsidR="00E833EA" w:rsidRPr="00EB61DB" w:rsidRDefault="00E833EA" w:rsidP="00E833EA">
      <w:pPr>
        <w:pStyle w:val="TOC1"/>
        <w:jc w:val="center"/>
        <w:rPr>
          <w:rStyle w:val="Hyperlink"/>
          <w:b w:val="0"/>
          <w:color w:val="083A42" w:themeColor="text1"/>
          <w:sz w:val="28"/>
          <w:szCs w:val="28"/>
          <w:u w:val="none"/>
        </w:rPr>
      </w:pPr>
      <w:hyperlink w:anchor="_Landholders'_Public_Liability" w:history="1">
        <w:r w:rsidRPr="00143878">
          <w:rPr>
            <w:rStyle w:val="Hyperlink"/>
            <w:b w:val="0"/>
            <w:sz w:val="28"/>
            <w:szCs w:val="28"/>
          </w:rPr>
          <w:t xml:space="preserve">Landholders' Public Liability Insurance Concerns ................................ </w:t>
        </w:r>
        <w:r w:rsidR="009A6042" w:rsidRPr="00143878">
          <w:rPr>
            <w:rStyle w:val="Hyperlink"/>
            <w:b w:val="0"/>
            <w:sz w:val="28"/>
            <w:szCs w:val="28"/>
          </w:rPr>
          <w:t>2</w:t>
        </w:r>
      </w:hyperlink>
      <w:r w:rsidRPr="00EB61DB">
        <w:rPr>
          <w:rStyle w:val="Hyperlink"/>
          <w:b w:val="0"/>
          <w:color w:val="083A42" w:themeColor="text1"/>
          <w:sz w:val="28"/>
          <w:szCs w:val="28"/>
          <w:u w:val="none"/>
        </w:rPr>
        <w:t xml:space="preserve"> </w:t>
      </w:r>
    </w:p>
    <w:p w14:paraId="531A4229" w14:textId="5AABBAB7" w:rsidR="00E833EA" w:rsidRPr="00EB61DB" w:rsidRDefault="00E833EA" w:rsidP="00E833EA">
      <w:pPr>
        <w:pStyle w:val="TOC1"/>
        <w:jc w:val="center"/>
        <w:rPr>
          <w:rStyle w:val="Hyperlink"/>
          <w:b w:val="0"/>
          <w:color w:val="083A42" w:themeColor="text1"/>
          <w:sz w:val="28"/>
          <w:szCs w:val="28"/>
          <w:u w:val="none"/>
        </w:rPr>
      </w:pPr>
      <w:hyperlink r:id="rId12" w:anchor="_The_" w:history="1">
        <w:r w:rsidRPr="00794A7B">
          <w:rPr>
            <w:rStyle w:val="Hyperlink"/>
            <w:b w:val="0"/>
            <w:sz w:val="28"/>
            <w:szCs w:val="28"/>
          </w:rPr>
          <w:t xml:space="preserve">The </w:t>
        </w:r>
        <w:r w:rsidR="00B929B4" w:rsidRPr="00794A7B">
          <w:rPr>
            <w:rStyle w:val="Hyperlink"/>
            <w:b w:val="0"/>
            <w:sz w:val="28"/>
            <w:szCs w:val="28"/>
          </w:rPr>
          <w:t>"</w:t>
        </w:r>
        <w:r w:rsidRPr="00794A7B">
          <w:rPr>
            <w:rStyle w:val="Hyperlink"/>
            <w:b w:val="0"/>
            <w:sz w:val="28"/>
            <w:szCs w:val="28"/>
          </w:rPr>
          <w:t>Hold Harmless</w:t>
        </w:r>
        <w:r w:rsidR="00B929B4" w:rsidRPr="00794A7B">
          <w:rPr>
            <w:rStyle w:val="Hyperlink"/>
            <w:b w:val="0"/>
            <w:sz w:val="28"/>
            <w:szCs w:val="28"/>
          </w:rPr>
          <w:t>"</w:t>
        </w:r>
        <w:r w:rsidRPr="00794A7B">
          <w:rPr>
            <w:rStyle w:val="Hyperlink"/>
            <w:b w:val="0"/>
            <w:sz w:val="28"/>
            <w:szCs w:val="28"/>
          </w:rPr>
          <w:t xml:space="preserve"> Approach Explained ............................................. 2</w:t>
        </w:r>
      </w:hyperlink>
      <w:r w:rsidRPr="00EB61DB">
        <w:rPr>
          <w:rStyle w:val="Hyperlink"/>
          <w:b w:val="0"/>
          <w:color w:val="083A42" w:themeColor="text1"/>
          <w:sz w:val="28"/>
          <w:szCs w:val="28"/>
          <w:u w:val="none"/>
        </w:rPr>
        <w:t xml:space="preserve"> </w:t>
      </w:r>
    </w:p>
    <w:p w14:paraId="3168F3CA" w14:textId="1B452ACC" w:rsidR="00E833EA" w:rsidRPr="00EB61DB" w:rsidRDefault="00E833EA" w:rsidP="00E833EA">
      <w:pPr>
        <w:pStyle w:val="TOC1"/>
        <w:jc w:val="center"/>
        <w:rPr>
          <w:rStyle w:val="Hyperlink"/>
          <w:b w:val="0"/>
          <w:color w:val="083A42" w:themeColor="text1"/>
          <w:sz w:val="28"/>
          <w:szCs w:val="28"/>
          <w:u w:val="none"/>
        </w:rPr>
      </w:pPr>
      <w:hyperlink w:anchor="_Deed_Polls_and" w:history="1">
        <w:r w:rsidRPr="00794A7B">
          <w:rPr>
            <w:rStyle w:val="Hyperlink"/>
            <w:b w:val="0"/>
            <w:sz w:val="28"/>
            <w:szCs w:val="28"/>
          </w:rPr>
          <w:t xml:space="preserve">Deed Polls and Waiver Clauses: Key Differences ................................ </w:t>
        </w:r>
        <w:r w:rsidR="00EB61DB" w:rsidRPr="00794A7B">
          <w:rPr>
            <w:rStyle w:val="Hyperlink"/>
            <w:b w:val="0"/>
            <w:sz w:val="28"/>
            <w:szCs w:val="28"/>
          </w:rPr>
          <w:t>5</w:t>
        </w:r>
      </w:hyperlink>
      <w:r w:rsidRPr="00EB61DB">
        <w:rPr>
          <w:rStyle w:val="Hyperlink"/>
          <w:b w:val="0"/>
          <w:color w:val="083A42" w:themeColor="text1"/>
          <w:sz w:val="28"/>
          <w:szCs w:val="28"/>
          <w:u w:val="none"/>
        </w:rPr>
        <w:t xml:space="preserve"> </w:t>
      </w:r>
    </w:p>
    <w:p w14:paraId="0750ED5D" w14:textId="327D7E9C" w:rsidR="0021540F" w:rsidRDefault="0021540F" w:rsidP="0021540F">
      <w:pPr>
        <w:pStyle w:val="TOC1"/>
        <w:jc w:val="center"/>
        <w:rPr>
          <w:rStyle w:val="Hyperlink"/>
          <w:b w:val="0"/>
          <w:color w:val="083A42" w:themeColor="text1"/>
          <w:sz w:val="28"/>
          <w:szCs w:val="28"/>
          <w:u w:val="none"/>
        </w:rPr>
      </w:pPr>
      <w:hyperlink w:anchor="_Overview_of_the" w:history="1">
        <w:r w:rsidRPr="00794A7B">
          <w:rPr>
            <w:rStyle w:val="Hyperlink"/>
            <w:b w:val="0"/>
            <w:sz w:val="28"/>
            <w:szCs w:val="28"/>
          </w:rPr>
          <w:t>Overview of the Template Deed Poll ..................................................... 6</w:t>
        </w:r>
      </w:hyperlink>
    </w:p>
    <w:p w14:paraId="225D5E82" w14:textId="1FA63A42" w:rsidR="00E833EA" w:rsidRPr="00EB61DB" w:rsidRDefault="00E833EA" w:rsidP="00E833EA">
      <w:pPr>
        <w:pStyle w:val="TOC1"/>
        <w:jc w:val="center"/>
        <w:rPr>
          <w:rStyle w:val="Hyperlink"/>
          <w:b w:val="0"/>
          <w:color w:val="083A42" w:themeColor="text1"/>
          <w:sz w:val="28"/>
          <w:szCs w:val="28"/>
          <w:u w:val="none"/>
        </w:rPr>
      </w:pPr>
      <w:hyperlink w:anchor="_Overview_of_the_1" w:history="1">
        <w:r w:rsidRPr="00794A7B">
          <w:rPr>
            <w:rStyle w:val="Hyperlink"/>
            <w:b w:val="0"/>
            <w:sz w:val="28"/>
            <w:szCs w:val="28"/>
          </w:rPr>
          <w:t>Overview of th</w:t>
        </w:r>
        <w:r w:rsidR="00A24734" w:rsidRPr="00794A7B">
          <w:rPr>
            <w:rStyle w:val="Hyperlink"/>
            <w:b w:val="0"/>
            <w:sz w:val="28"/>
            <w:szCs w:val="28"/>
          </w:rPr>
          <w:t xml:space="preserve">e </w:t>
        </w:r>
        <w:r w:rsidRPr="00794A7B">
          <w:rPr>
            <w:rStyle w:val="Hyperlink"/>
            <w:b w:val="0"/>
            <w:sz w:val="28"/>
            <w:szCs w:val="28"/>
          </w:rPr>
          <w:t>Waiver Clause ..................................</w:t>
        </w:r>
        <w:r w:rsidR="00A24734" w:rsidRPr="00794A7B">
          <w:rPr>
            <w:rStyle w:val="Hyperlink"/>
            <w:b w:val="0"/>
            <w:sz w:val="28"/>
            <w:szCs w:val="28"/>
          </w:rPr>
          <w:t>.........</w:t>
        </w:r>
        <w:r w:rsidRPr="00794A7B">
          <w:rPr>
            <w:rStyle w:val="Hyperlink"/>
            <w:b w:val="0"/>
            <w:sz w:val="28"/>
            <w:szCs w:val="28"/>
          </w:rPr>
          <w:t>........</w:t>
        </w:r>
        <w:r w:rsidR="00620E0C" w:rsidRPr="00794A7B">
          <w:rPr>
            <w:rStyle w:val="Hyperlink"/>
            <w:b w:val="0"/>
            <w:sz w:val="28"/>
            <w:szCs w:val="28"/>
          </w:rPr>
          <w:t>.</w:t>
        </w:r>
        <w:r w:rsidRPr="00794A7B">
          <w:rPr>
            <w:rStyle w:val="Hyperlink"/>
            <w:b w:val="0"/>
            <w:sz w:val="28"/>
            <w:szCs w:val="28"/>
          </w:rPr>
          <w:t xml:space="preserve">.......... </w:t>
        </w:r>
        <w:r w:rsidR="00EB61DB" w:rsidRPr="00794A7B">
          <w:rPr>
            <w:rStyle w:val="Hyperlink"/>
            <w:b w:val="0"/>
            <w:sz w:val="28"/>
            <w:szCs w:val="28"/>
          </w:rPr>
          <w:t>6</w:t>
        </w:r>
      </w:hyperlink>
    </w:p>
    <w:p w14:paraId="48D449E4" w14:textId="4AC70C5B" w:rsidR="00E833EA" w:rsidRPr="00EB61DB" w:rsidRDefault="00E833EA" w:rsidP="00E833EA">
      <w:pPr>
        <w:pStyle w:val="TOC1"/>
        <w:jc w:val="center"/>
        <w:rPr>
          <w:rStyle w:val="Hyperlink"/>
          <w:b w:val="0"/>
          <w:color w:val="083A42" w:themeColor="text1"/>
          <w:sz w:val="28"/>
          <w:szCs w:val="28"/>
          <w:u w:val="none"/>
        </w:rPr>
      </w:pPr>
      <w:hyperlink w:anchor="_Why_Transmission_Is" w:history="1">
        <w:r w:rsidRPr="00794A7B">
          <w:rPr>
            <w:rStyle w:val="Hyperlink"/>
            <w:b w:val="0"/>
            <w:sz w:val="28"/>
            <w:szCs w:val="28"/>
          </w:rPr>
          <w:t>Why Transmission Is Not Included in This Work ...........................</w:t>
        </w:r>
        <w:r w:rsidR="0056594F" w:rsidRPr="00794A7B">
          <w:rPr>
            <w:rStyle w:val="Hyperlink"/>
            <w:b w:val="0"/>
            <w:sz w:val="28"/>
            <w:szCs w:val="28"/>
          </w:rPr>
          <w:t>.</w:t>
        </w:r>
        <w:r w:rsidRPr="00794A7B">
          <w:rPr>
            <w:rStyle w:val="Hyperlink"/>
            <w:b w:val="0"/>
            <w:sz w:val="28"/>
            <w:szCs w:val="28"/>
          </w:rPr>
          <w:t xml:space="preserve">...... </w:t>
        </w:r>
        <w:r w:rsidR="00EB61DB" w:rsidRPr="00794A7B">
          <w:rPr>
            <w:rStyle w:val="Hyperlink"/>
            <w:b w:val="0"/>
            <w:sz w:val="28"/>
            <w:szCs w:val="28"/>
          </w:rPr>
          <w:t>8</w:t>
        </w:r>
      </w:hyperlink>
      <w:r w:rsidRPr="00EB61DB">
        <w:rPr>
          <w:rStyle w:val="Hyperlink"/>
          <w:b w:val="0"/>
          <w:color w:val="083A42" w:themeColor="text1"/>
          <w:sz w:val="28"/>
          <w:szCs w:val="28"/>
          <w:u w:val="none"/>
        </w:rPr>
        <w:t xml:space="preserve"> </w:t>
      </w:r>
    </w:p>
    <w:p w14:paraId="13237DFB" w14:textId="5A1D0AC2" w:rsidR="00E833EA" w:rsidRPr="00620E0C" w:rsidRDefault="00E833EA" w:rsidP="00E833EA">
      <w:pPr>
        <w:pStyle w:val="TOC1"/>
        <w:jc w:val="center"/>
        <w:rPr>
          <w:rStyle w:val="Hyperlink"/>
          <w:b w:val="0"/>
          <w:color w:val="083A42" w:themeColor="text1"/>
          <w:sz w:val="28"/>
          <w:szCs w:val="28"/>
          <w:u w:val="none"/>
        </w:rPr>
      </w:pPr>
      <w:hyperlink w:anchor="_More_information" w:history="1">
        <w:r w:rsidRPr="00794A7B">
          <w:rPr>
            <w:rStyle w:val="Hyperlink"/>
            <w:b w:val="0"/>
            <w:sz w:val="28"/>
            <w:szCs w:val="28"/>
          </w:rPr>
          <w:t>Further Information and Resources .............................................</w:t>
        </w:r>
        <w:r w:rsidR="0056594F" w:rsidRPr="00794A7B">
          <w:rPr>
            <w:rStyle w:val="Hyperlink"/>
            <w:b w:val="0"/>
            <w:sz w:val="28"/>
            <w:szCs w:val="28"/>
          </w:rPr>
          <w:t>.</w:t>
        </w:r>
        <w:r w:rsidRPr="00794A7B">
          <w:rPr>
            <w:rStyle w:val="Hyperlink"/>
            <w:b w:val="0"/>
            <w:sz w:val="28"/>
            <w:szCs w:val="28"/>
          </w:rPr>
          <w:t xml:space="preserve">....... </w:t>
        </w:r>
        <w:r w:rsidR="0021540F" w:rsidRPr="00794A7B">
          <w:rPr>
            <w:rStyle w:val="Hyperlink"/>
            <w:b w:val="0"/>
            <w:sz w:val="28"/>
            <w:szCs w:val="28"/>
          </w:rPr>
          <w:t>8</w:t>
        </w:r>
      </w:hyperlink>
    </w:p>
    <w:p w14:paraId="50B9D2DC" w14:textId="53A4CAF8" w:rsidR="00013A86" w:rsidRDefault="00013A86" w:rsidP="00E833EA">
      <w:pPr>
        <w:pStyle w:val="TOC1"/>
        <w:jc w:val="center"/>
      </w:pPr>
      <w:r w:rsidRPr="00620E0C">
        <w:rPr>
          <w:rStyle w:val="Hyperlink"/>
          <w:b w:val="0"/>
          <w:color w:val="083A42" w:themeColor="text1"/>
          <w:sz w:val="28"/>
          <w:szCs w:val="28"/>
          <w:u w:val="none"/>
        </w:rPr>
        <w:fldChar w:fldCharType="end"/>
      </w:r>
    </w:p>
    <w:p w14:paraId="0E436942" w14:textId="77777777" w:rsidR="00846F70" w:rsidRDefault="00846F70">
      <w:pPr>
        <w:spacing w:after="0" w:line="240" w:lineRule="auto"/>
      </w:pPr>
    </w:p>
    <w:p w14:paraId="33481487" w14:textId="77777777" w:rsidR="00846F70" w:rsidRDefault="00846F70">
      <w:pPr>
        <w:spacing w:after="0" w:line="240" w:lineRule="auto"/>
      </w:pPr>
    </w:p>
    <w:p w14:paraId="2DD4BFDA" w14:textId="77777777" w:rsidR="001F1277" w:rsidRDefault="001F1277">
      <w:pPr>
        <w:spacing w:after="0" w:line="240" w:lineRule="auto"/>
      </w:pPr>
    </w:p>
    <w:p w14:paraId="2FDDB4DC" w14:textId="77777777" w:rsidR="00B26D37" w:rsidRDefault="00B26D37">
      <w:pPr>
        <w:spacing w:after="0" w:line="240" w:lineRule="auto"/>
      </w:pPr>
    </w:p>
    <w:p w14:paraId="3D65DDE0" w14:textId="77777777" w:rsidR="00846F70" w:rsidRDefault="00846F70">
      <w:pPr>
        <w:spacing w:after="0" w:line="240" w:lineRule="auto"/>
      </w:pPr>
    </w:p>
    <w:p w14:paraId="2C3F24E9" w14:textId="77777777" w:rsidR="00846F70" w:rsidRDefault="00846F70">
      <w:pPr>
        <w:spacing w:after="0" w:line="240" w:lineRule="auto"/>
      </w:pPr>
    </w:p>
    <w:p w14:paraId="23D7F027" w14:textId="77777777" w:rsidR="00846F70" w:rsidRDefault="00846F70">
      <w:pPr>
        <w:spacing w:after="0" w:line="240" w:lineRule="auto"/>
      </w:pPr>
    </w:p>
    <w:p w14:paraId="2AD551AE" w14:textId="51594DFC" w:rsidR="00846F70" w:rsidRDefault="00846F70" w:rsidP="00846F70">
      <w:pPr>
        <w:jc w:val="center"/>
      </w:pPr>
      <w:r w:rsidRPr="008E33B8">
        <w:rPr>
          <w:b/>
          <w:bCs/>
          <w:u w:val="single"/>
        </w:rPr>
        <w:t>Please note</w:t>
      </w:r>
      <w:r>
        <w:t>: this reference material should be read alongside</w:t>
      </w:r>
      <w:r w:rsidR="00B00653">
        <w:t xml:space="preserve"> the</w:t>
      </w:r>
    </w:p>
    <w:p w14:paraId="1D7FA52C" w14:textId="3ACE28A5" w:rsidR="00846F70" w:rsidRDefault="00846F70" w:rsidP="00846F70">
      <w:pPr>
        <w:spacing w:after="0" w:line="240" w:lineRule="auto"/>
        <w:jc w:val="center"/>
      </w:pPr>
      <w:r w:rsidRPr="009B7064">
        <w:rPr>
          <w:b/>
          <w:bCs/>
        </w:rPr>
        <w:t>Joint Statement</w:t>
      </w:r>
      <w:r>
        <w:t xml:space="preserve"> and </w:t>
      </w:r>
      <w:r w:rsidRPr="009B7064">
        <w:rPr>
          <w:b/>
          <w:bCs/>
        </w:rPr>
        <w:t>template developer deed poll</w:t>
      </w:r>
      <w:r>
        <w:t xml:space="preserve">, </w:t>
      </w:r>
      <w:r w:rsidR="00B00653">
        <w:t xml:space="preserve">both </w:t>
      </w:r>
      <w:r>
        <w:t xml:space="preserve">available on the </w:t>
      </w:r>
      <w:hyperlink r:id="rId13" w:history="1">
        <w:r w:rsidRPr="009B7064">
          <w:rPr>
            <w:rStyle w:val="Hyperlink"/>
          </w:rPr>
          <w:t>AEIC website</w:t>
        </w:r>
      </w:hyperlink>
    </w:p>
    <w:p w14:paraId="3056173E" w14:textId="1F565E29" w:rsidR="0078357C" w:rsidRDefault="00EB533D" w:rsidP="0078357C">
      <w:pPr>
        <w:pStyle w:val="Heading2"/>
      </w:pPr>
      <w:r w:rsidRPr="00EB533D">
        <w:lastRenderedPageBreak/>
        <w:t>Landholders' Public Liability Insurance Concerns</w:t>
      </w:r>
    </w:p>
    <w:p w14:paraId="71C665F6" w14:textId="77777777" w:rsidR="0078357C" w:rsidRDefault="0078357C" w:rsidP="0078357C"/>
    <w:p w14:paraId="6342704C" w14:textId="77777777" w:rsidR="0078357C" w:rsidRDefault="0078357C" w:rsidP="0078357C">
      <w:pPr>
        <w:pStyle w:val="Heading3"/>
        <w:shd w:val="clear" w:color="auto" w:fill="D8D8D8" w:themeFill="accent5"/>
        <w:ind w:left="0" w:firstLine="0"/>
      </w:pPr>
      <w:r>
        <w:t>Has a local resident ever been pursued for public liability damages to a nearby renewable energy facility?</w:t>
      </w:r>
    </w:p>
    <w:p w14:paraId="06DAFD0A" w14:textId="77777777" w:rsidR="0078357C" w:rsidRDefault="0078357C" w:rsidP="0078357C"/>
    <w:p w14:paraId="77116393" w14:textId="33A4E027" w:rsidR="00C13C34" w:rsidRPr="00C13C34" w:rsidRDefault="00C13C34" w:rsidP="009832BE">
      <w:pPr>
        <w:spacing w:after="0"/>
      </w:pPr>
      <w:r w:rsidRPr="00C13C34">
        <w:t>At the time of publication, the AEIC is not aware of any cases where a neighbouring landholder has been held liable for accidental damage.</w:t>
      </w:r>
      <w:r w:rsidR="00876A60">
        <w:t xml:space="preserve"> </w:t>
      </w:r>
      <w:r w:rsidRPr="00C13C34">
        <w:t>Even so, many farmers and landholders have told the AEIC they are worried about what could happen if an accident occurs.</w:t>
      </w:r>
      <w:r w:rsidR="00B07372">
        <w:t xml:space="preserve"> </w:t>
      </w:r>
      <w:r w:rsidRPr="00C13C34">
        <w:t>These concerns have been raised in communities across Australia.</w:t>
      </w:r>
    </w:p>
    <w:p w14:paraId="1DC140C5" w14:textId="77777777" w:rsidR="00B07372" w:rsidRPr="00C13C34" w:rsidRDefault="00B07372" w:rsidP="009832BE">
      <w:pPr>
        <w:spacing w:after="0"/>
      </w:pPr>
    </w:p>
    <w:p w14:paraId="7125EF04" w14:textId="77777777" w:rsidR="00C13C34" w:rsidRPr="00C13C34" w:rsidRDefault="00C13C34" w:rsidP="009832BE">
      <w:pPr>
        <w:spacing w:after="0"/>
      </w:pPr>
      <w:r w:rsidRPr="00C13C34">
        <w:t>The AEIC believes it is better to address these concerns now, before they become a larger issue. This can help build trust. It can also improve conversations between communities and renewable energy projects.</w:t>
      </w:r>
    </w:p>
    <w:p w14:paraId="7DE5A2BF" w14:textId="14A1E603" w:rsidR="00DB3B8F" w:rsidRDefault="00DB3B8F">
      <w:pPr>
        <w:spacing w:after="0" w:line="240" w:lineRule="auto"/>
      </w:pPr>
    </w:p>
    <w:p w14:paraId="11E97169" w14:textId="666E8DE0" w:rsidR="005C7509" w:rsidRDefault="001F1277" w:rsidP="116B00F0">
      <w:pPr>
        <w:pStyle w:val="Heading2"/>
        <w:ind w:left="0" w:firstLine="0"/>
      </w:pPr>
      <w:r w:rsidRPr="001F1277">
        <w:t xml:space="preserve">The </w:t>
      </w:r>
      <w:r w:rsidR="00680691">
        <w:t>“</w:t>
      </w:r>
      <w:r w:rsidR="002968FD" w:rsidRPr="002968FD">
        <w:t>Hold Harmless</w:t>
      </w:r>
      <w:r w:rsidR="00680691">
        <w:t>”</w:t>
      </w:r>
      <w:r w:rsidR="002968FD" w:rsidRPr="002968FD">
        <w:t xml:space="preserve"> Approach</w:t>
      </w:r>
      <w:r w:rsidRPr="001F1277">
        <w:t xml:space="preserve"> Explained</w:t>
      </w:r>
    </w:p>
    <w:p w14:paraId="43B08204" w14:textId="77777777" w:rsidR="005C7509" w:rsidRDefault="005C7509" w:rsidP="005C7509"/>
    <w:p w14:paraId="5946880D" w14:textId="02FD49FF" w:rsidR="00DE1F7E" w:rsidRDefault="005C7509" w:rsidP="116B00F0">
      <w:pPr>
        <w:pStyle w:val="Heading3"/>
        <w:shd w:val="clear" w:color="auto" w:fill="D8D8D8" w:themeFill="accent5"/>
        <w:jc w:val="both"/>
      </w:pPr>
      <w:bookmarkStart w:id="4" w:name="_Toc233983177"/>
      <w:r>
        <w:t xml:space="preserve">What is the practical outcome of the </w:t>
      </w:r>
      <w:r w:rsidR="00680691">
        <w:t>“</w:t>
      </w:r>
      <w:r w:rsidR="00F50B55">
        <w:t>h</w:t>
      </w:r>
      <w:r w:rsidR="00C04C36">
        <w:t xml:space="preserve">old </w:t>
      </w:r>
      <w:r w:rsidR="00F50B55">
        <w:t>h</w:t>
      </w:r>
      <w:r w:rsidR="00C04C36">
        <w:t>armless</w:t>
      </w:r>
      <w:r w:rsidR="00680691">
        <w:t>”</w:t>
      </w:r>
      <w:r w:rsidR="00C04C36">
        <w:t xml:space="preserve"> </w:t>
      </w:r>
      <w:r>
        <w:t>Joint Statement?</w:t>
      </w:r>
      <w:bookmarkEnd w:id="4"/>
    </w:p>
    <w:p w14:paraId="19261FDB" w14:textId="77777777" w:rsidR="00F85E5F" w:rsidRDefault="00F85E5F" w:rsidP="005C7509"/>
    <w:p w14:paraId="5E6DD1F5" w14:textId="77777777" w:rsidR="00F85E5F" w:rsidRDefault="00F85E5F" w:rsidP="00F85E5F">
      <w:pPr>
        <w:spacing w:after="0"/>
      </w:pPr>
      <w:r w:rsidRPr="00F85E5F">
        <w:t>The goal of the Joint Statement is simple. Renewable energy developers, insurers and neighbouring landholders work together to provide greater certainty.</w:t>
      </w:r>
    </w:p>
    <w:p w14:paraId="6E24B2C3" w14:textId="77777777" w:rsidR="003D6F3F" w:rsidRPr="00F85E5F" w:rsidRDefault="003D6F3F" w:rsidP="00F85E5F">
      <w:pPr>
        <w:spacing w:after="0"/>
      </w:pPr>
    </w:p>
    <w:p w14:paraId="443A6F82" w14:textId="38C16439" w:rsidR="00F85E5F" w:rsidRDefault="00F85E5F" w:rsidP="00F85E5F">
      <w:pPr>
        <w:spacing w:after="0"/>
      </w:pPr>
      <w:r w:rsidRPr="00F85E5F">
        <w:t>If a neighbour accidentally causes damage to project infrastructure, they will not be pursued for recovery costs. This does not apply where the damage is caused by gross negligence or deliberate misconduct.</w:t>
      </w:r>
    </w:p>
    <w:p w14:paraId="752E062C" w14:textId="77777777" w:rsidR="009B16E8" w:rsidRDefault="009B16E8" w:rsidP="005C7509"/>
    <w:p w14:paraId="0E2A9814" w14:textId="77777777" w:rsidR="005C7509" w:rsidRDefault="005C7509" w:rsidP="116B00F0">
      <w:pPr>
        <w:pStyle w:val="Heading3"/>
        <w:shd w:val="clear" w:color="auto" w:fill="D8D8D8" w:themeFill="accent5"/>
        <w:jc w:val="both"/>
      </w:pPr>
      <w:bookmarkStart w:id="5" w:name="_Toc233983178"/>
      <w:r>
        <w:t>Who is the primary audience for this statement?</w:t>
      </w:r>
      <w:bookmarkEnd w:id="5"/>
    </w:p>
    <w:p w14:paraId="4B08E296" w14:textId="77777777" w:rsidR="009B16E8" w:rsidRDefault="009B16E8" w:rsidP="005C7509"/>
    <w:p w14:paraId="1318E978" w14:textId="5DD7398F" w:rsidR="005C7509" w:rsidRDefault="005C7509" w:rsidP="00E36E2A">
      <w:pPr>
        <w:spacing w:after="0"/>
      </w:pPr>
      <w:r>
        <w:t>The Joint Statement is focused on the needs of rural and regional landholders</w:t>
      </w:r>
      <w:r w:rsidR="00A34C99">
        <w:t>, including farming businesses</w:t>
      </w:r>
      <w:r>
        <w:t xml:space="preserve">. </w:t>
      </w:r>
      <w:r w:rsidR="0E830165">
        <w:t>It is also intended to provide a baseline standard for the energy sector.</w:t>
      </w:r>
    </w:p>
    <w:p w14:paraId="7D373367" w14:textId="77777777" w:rsidR="005B122E" w:rsidRDefault="005B122E" w:rsidP="00E36E2A">
      <w:pPr>
        <w:spacing w:after="0"/>
      </w:pPr>
    </w:p>
    <w:p w14:paraId="40C819EA" w14:textId="56D8FA31" w:rsidR="005C7509" w:rsidRDefault="005C7509" w:rsidP="00E36E2A">
      <w:pPr>
        <w:spacing w:after="0"/>
      </w:pPr>
      <w:r>
        <w:t>It is not intended to address urban landholders or their neighbours</w:t>
      </w:r>
      <w:r w:rsidR="00A34C99">
        <w:t xml:space="preserve">, or </w:t>
      </w:r>
      <w:r w:rsidR="00DE2891">
        <w:t xml:space="preserve">industrial </w:t>
      </w:r>
      <w:r w:rsidR="00A34C99">
        <w:t>businesses</w:t>
      </w:r>
      <w:r>
        <w:t>.</w:t>
      </w:r>
    </w:p>
    <w:p w14:paraId="58D4AF0F" w14:textId="77777777" w:rsidR="008A1D09" w:rsidRDefault="008A1D09" w:rsidP="00E36E2A">
      <w:pPr>
        <w:spacing w:after="0"/>
      </w:pPr>
    </w:p>
    <w:p w14:paraId="5796EDDD" w14:textId="6D510B70" w:rsidR="005C7509" w:rsidRDefault="005C7509" w:rsidP="009B16E8">
      <w:pPr>
        <w:pStyle w:val="Heading3"/>
        <w:shd w:val="clear" w:color="auto" w:fill="D8D8D8" w:themeFill="accent5"/>
        <w:ind w:left="0" w:firstLine="0"/>
      </w:pPr>
      <w:bookmarkStart w:id="6" w:name="_Toc233983179"/>
      <w:r>
        <w:t xml:space="preserve">When a project in my area has committed to “hold harmless”, what does that mean for me </w:t>
      </w:r>
      <w:r w:rsidR="00C55358">
        <w:br/>
      </w:r>
      <w:r>
        <w:t>(as a local resident)?</w:t>
      </w:r>
      <w:bookmarkEnd w:id="6"/>
    </w:p>
    <w:p w14:paraId="51CCE318" w14:textId="77777777" w:rsidR="009B16E8" w:rsidRDefault="009B16E8" w:rsidP="005C7509"/>
    <w:p w14:paraId="5430188B" w14:textId="4BEAC7B4" w:rsidR="005C7509" w:rsidRDefault="005C7509" w:rsidP="005C7509">
      <w:r>
        <w:t xml:space="preserve">If the project developer / asset owner and their insurance company have operationalised the </w:t>
      </w:r>
      <w:r w:rsidR="00680691">
        <w:t>“</w:t>
      </w:r>
      <w:r>
        <w:t>hold harmless</w:t>
      </w:r>
      <w:r w:rsidR="00680691">
        <w:t>”</w:t>
      </w:r>
      <w:r>
        <w:t xml:space="preserve"> approach – by executing a deed poll and including a waiver clause in their relevant insurance policies – then it means one simple thing:</w:t>
      </w:r>
    </w:p>
    <w:p w14:paraId="0569D758" w14:textId="6DFE9CDF" w:rsidR="00CA639C" w:rsidRPr="00C55358" w:rsidRDefault="00CA639C" w:rsidP="005C7509">
      <w:pPr>
        <w:rPr>
          <w:i/>
          <w:iCs/>
        </w:rPr>
      </w:pPr>
      <w:r w:rsidRPr="00CA639C">
        <w:rPr>
          <w:i/>
          <w:iCs/>
        </w:rPr>
        <w:t xml:space="preserve">The project developer / asset owner and their insurance company have both legally agreed, in writing, that they will NOT come after you for any costs if your ordinary farming activities accidentally </w:t>
      </w:r>
      <w:r w:rsidR="00526ED7" w:rsidRPr="00CA639C">
        <w:rPr>
          <w:i/>
          <w:iCs/>
        </w:rPr>
        <w:t>damage</w:t>
      </w:r>
      <w:r w:rsidRPr="00CA639C">
        <w:rPr>
          <w:i/>
          <w:iCs/>
        </w:rPr>
        <w:t xml:space="preserve"> the project’s equipment.</w:t>
      </w:r>
    </w:p>
    <w:p w14:paraId="6C61954C" w14:textId="3E918069" w:rsidR="005C7509" w:rsidRDefault="005C7509" w:rsidP="005C7509">
      <w:r>
        <w:t>That’s it. You won’t be chased. You won’t be billed. You won’t be taken to court. These commitments are legally binding on both parties.</w:t>
      </w:r>
    </w:p>
    <w:p w14:paraId="3EA77BE8" w14:textId="2709EDB5" w:rsidR="0026740D" w:rsidRDefault="0026740D" w:rsidP="005C7509">
      <w:r w:rsidRPr="0026740D">
        <w:lastRenderedPageBreak/>
        <w:t xml:space="preserve">However, the protection is not unlimited. It does not apply where damage results from wilful misconduct, gross negligence, or other serious wrongdoing by the landholder. In those circumstances, the project developer or insurer </w:t>
      </w:r>
      <w:r w:rsidR="0C2903E8">
        <w:t>will</w:t>
      </w:r>
      <w:r w:rsidRPr="0026740D">
        <w:t xml:space="preserve"> still retain their usual legal rights.</w:t>
      </w:r>
    </w:p>
    <w:p w14:paraId="6E01B90C" w14:textId="77777777" w:rsidR="000E2D50" w:rsidRDefault="000E2D50" w:rsidP="005C7509"/>
    <w:p w14:paraId="1A58D1AE" w14:textId="4818A887" w:rsidR="0033770C" w:rsidRDefault="0033770C" w:rsidP="0033770C">
      <w:pPr>
        <w:pStyle w:val="Heading3"/>
        <w:shd w:val="clear" w:color="auto" w:fill="D8D8D8" w:themeFill="accent5"/>
        <w:jc w:val="both"/>
      </w:pPr>
      <w:r>
        <w:t xml:space="preserve">Why is this approach </w:t>
      </w:r>
      <w:r w:rsidR="00D25206">
        <w:t>voluntary</w:t>
      </w:r>
      <w:r>
        <w:t>?</w:t>
      </w:r>
    </w:p>
    <w:p w14:paraId="0FACC0D8" w14:textId="77777777" w:rsidR="0033770C" w:rsidRDefault="0033770C" w:rsidP="005C7509"/>
    <w:p w14:paraId="262F2B5C" w14:textId="2D415735" w:rsidR="00DA7A8C" w:rsidRPr="00DA7A8C" w:rsidRDefault="00DA7A8C" w:rsidP="00DA7A8C">
      <w:r w:rsidRPr="00DA7A8C">
        <w:t xml:space="preserve">The AEIC </w:t>
      </w:r>
      <w:r w:rsidR="005F7C27">
        <w:t xml:space="preserve">– </w:t>
      </w:r>
      <w:r w:rsidR="00C94E6B">
        <w:t xml:space="preserve">and </w:t>
      </w:r>
      <w:r w:rsidR="00B1704D">
        <w:t xml:space="preserve">the </w:t>
      </w:r>
      <w:r w:rsidR="0053450C">
        <w:t xml:space="preserve">other organisations </w:t>
      </w:r>
      <w:r w:rsidR="00BE0276">
        <w:t xml:space="preserve">that </w:t>
      </w:r>
      <w:r w:rsidR="005F7C27">
        <w:t xml:space="preserve">have endorsed the </w:t>
      </w:r>
      <w:r w:rsidR="005F7C27" w:rsidRPr="00B1704D">
        <w:rPr>
          <w:b/>
          <w:bCs/>
        </w:rPr>
        <w:t>Joint Statement</w:t>
      </w:r>
      <w:r w:rsidR="005F7C27">
        <w:t xml:space="preserve"> – </w:t>
      </w:r>
      <w:r w:rsidRPr="00DA7A8C">
        <w:t xml:space="preserve">cannot make laws or require projects to adopt </w:t>
      </w:r>
      <w:r w:rsidR="00F5657F">
        <w:t>this approach</w:t>
      </w:r>
      <w:r w:rsidRPr="00DA7A8C">
        <w:t>.</w:t>
      </w:r>
    </w:p>
    <w:p w14:paraId="2D78C5D1" w14:textId="29CCBD16" w:rsidR="009F540A" w:rsidRDefault="00237638" w:rsidP="00DA7A8C">
      <w:r>
        <w:t xml:space="preserve">However, </w:t>
      </w:r>
      <w:r w:rsidR="00836386">
        <w:t xml:space="preserve">a version of this approach has already been incorporated in the Victorian Government’s </w:t>
      </w:r>
      <w:hyperlink r:id="rId14" w:history="1">
        <w:r w:rsidR="00836386" w:rsidRPr="000B3C6A">
          <w:rPr>
            <w:rStyle w:val="Hyperlink"/>
            <w:i/>
            <w:iCs/>
          </w:rPr>
          <w:t>Community Engagement and Social Value Guidelines</w:t>
        </w:r>
      </w:hyperlink>
      <w:r w:rsidR="00836386">
        <w:t xml:space="preserve">, </w:t>
      </w:r>
      <w:r w:rsidR="009F540A">
        <w:t xml:space="preserve">which </w:t>
      </w:r>
      <w:r w:rsidR="007D2E24">
        <w:t>outline</w:t>
      </w:r>
      <w:r w:rsidR="0092584B">
        <w:t xml:space="preserve"> minimum expectations </w:t>
      </w:r>
      <w:r w:rsidR="00CF669C">
        <w:t xml:space="preserve">for </w:t>
      </w:r>
      <w:r w:rsidR="004E2942">
        <w:t>new projects</w:t>
      </w:r>
      <w:r w:rsidR="000B3C6A">
        <w:t xml:space="preserve"> in Victoria</w:t>
      </w:r>
      <w:r w:rsidR="009F540A">
        <w:t>.</w:t>
      </w:r>
    </w:p>
    <w:p w14:paraId="6159F72F" w14:textId="3C432122" w:rsidR="009F540A" w:rsidRDefault="009F540A" w:rsidP="00DA7A8C">
      <w:r>
        <w:t xml:space="preserve">Importantly, </w:t>
      </w:r>
      <w:r w:rsidR="001E2920">
        <w:t xml:space="preserve">the current </w:t>
      </w:r>
      <w:r w:rsidR="0066368C">
        <w:t xml:space="preserve">voluntary </w:t>
      </w:r>
      <w:r w:rsidR="001E2920">
        <w:t xml:space="preserve">approach is </w:t>
      </w:r>
      <w:r w:rsidR="0066368C">
        <w:t>still</w:t>
      </w:r>
      <w:r w:rsidR="001E2920">
        <w:t xml:space="preserve"> legally-binding on </w:t>
      </w:r>
      <w:r>
        <w:t>those developers that make a public commitment to “hold harmless”</w:t>
      </w:r>
      <w:r w:rsidR="00A430AB">
        <w:t>,</w:t>
      </w:r>
      <w:r w:rsidR="001A7D32">
        <w:t xml:space="preserve"> </w:t>
      </w:r>
      <w:r w:rsidR="00D205F2">
        <w:t>by</w:t>
      </w:r>
      <w:r w:rsidR="004A298A">
        <w:t xml:space="preserve"> </w:t>
      </w:r>
      <w:r w:rsidR="006E1488">
        <w:t>execut</w:t>
      </w:r>
      <w:r w:rsidR="009C37FC">
        <w:t xml:space="preserve">ing </w:t>
      </w:r>
      <w:r w:rsidR="006E1488">
        <w:t>a</w:t>
      </w:r>
      <w:r w:rsidR="00303C9D">
        <w:t xml:space="preserve"> </w:t>
      </w:r>
      <w:r w:rsidR="004A298A">
        <w:t xml:space="preserve">deed poll </w:t>
      </w:r>
      <w:r w:rsidR="007D2DCF">
        <w:t>and incorporating in their insurance a waiver of subrogation</w:t>
      </w:r>
      <w:r w:rsidR="001E2920">
        <w:t>.</w:t>
      </w:r>
    </w:p>
    <w:p w14:paraId="5DAE92A8" w14:textId="41C94F52" w:rsidR="00DA6ADA" w:rsidRPr="00DA7A8C" w:rsidRDefault="00DA7A8C" w:rsidP="000202C4">
      <w:r w:rsidRPr="00DA7A8C">
        <w:t xml:space="preserve">The AEIC will </w:t>
      </w:r>
      <w:r w:rsidR="0016788E">
        <w:t>be monitoring the voluntary implementation</w:t>
      </w:r>
      <w:r w:rsidR="00262201">
        <w:t xml:space="preserve"> </w:t>
      </w:r>
      <w:r w:rsidR="0016788E">
        <w:t xml:space="preserve">of this approach by </w:t>
      </w:r>
      <w:r w:rsidR="00327B1E">
        <w:t>developers</w:t>
      </w:r>
      <w:r w:rsidR="00892928">
        <w:t>.</w:t>
      </w:r>
      <w:r w:rsidR="001B005D">
        <w:t xml:space="preserve"> </w:t>
      </w:r>
      <w:r w:rsidR="000D300D">
        <w:t>We</w:t>
      </w:r>
      <w:r w:rsidR="00B36772">
        <w:t xml:space="preserve"> </w:t>
      </w:r>
      <w:r w:rsidR="00262201">
        <w:t xml:space="preserve">will </w:t>
      </w:r>
      <w:r w:rsidRPr="00DA7A8C">
        <w:t xml:space="preserve">work with </w:t>
      </w:r>
      <w:r w:rsidR="00327B1E">
        <w:t>government</w:t>
      </w:r>
      <w:r w:rsidR="00753DE3">
        <w:t>s</w:t>
      </w:r>
      <w:r w:rsidR="00492673">
        <w:t>, community,</w:t>
      </w:r>
      <w:r w:rsidR="00327B1E">
        <w:t xml:space="preserve"> and industry stakeholders </w:t>
      </w:r>
      <w:r w:rsidR="000202C4">
        <w:t xml:space="preserve">on </w:t>
      </w:r>
      <w:r w:rsidR="00262201">
        <w:t xml:space="preserve">potential </w:t>
      </w:r>
      <w:r w:rsidR="000202C4">
        <w:t xml:space="preserve">options to embed it in </w:t>
      </w:r>
      <w:r w:rsidR="00F44705">
        <w:t xml:space="preserve">relevant </w:t>
      </w:r>
      <w:r w:rsidR="00B20808">
        <w:t xml:space="preserve">mandatory </w:t>
      </w:r>
      <w:r w:rsidR="00EB581C">
        <w:t>regimes</w:t>
      </w:r>
      <w:r w:rsidR="0033635C">
        <w:t>.</w:t>
      </w:r>
    </w:p>
    <w:p w14:paraId="2D6B8D0E" w14:textId="0586713C" w:rsidR="0033770C" w:rsidRDefault="0033770C" w:rsidP="005C7509"/>
    <w:p w14:paraId="0939FFBD" w14:textId="00F22EDF" w:rsidR="00BB578C" w:rsidRDefault="00B05FF0" w:rsidP="00BB578C">
      <w:pPr>
        <w:pStyle w:val="Heading3"/>
        <w:shd w:val="clear" w:color="auto" w:fill="D8D8D8" w:themeFill="accent5"/>
        <w:jc w:val="both"/>
      </w:pPr>
      <w:r>
        <w:t>I</w:t>
      </w:r>
      <w:r w:rsidR="001F55B3" w:rsidRPr="001F55B3">
        <w:t xml:space="preserve">s </w:t>
      </w:r>
      <w:r w:rsidR="009B5ED8">
        <w:t>this work</w:t>
      </w:r>
      <w:r w:rsidR="001F55B3" w:rsidRPr="001F55B3">
        <w:t xml:space="preserve"> retrospective to existing projects</w:t>
      </w:r>
      <w:r w:rsidR="009B5ED8">
        <w:t>?</w:t>
      </w:r>
    </w:p>
    <w:p w14:paraId="1114AB76" w14:textId="77777777" w:rsidR="00BB578C" w:rsidRDefault="00BB578C" w:rsidP="00BB578C"/>
    <w:p w14:paraId="6FC15D0A" w14:textId="77777777" w:rsidR="00AB6FE5" w:rsidRPr="00AB6FE5" w:rsidRDefault="00AB6FE5" w:rsidP="00AB6FE5">
      <w:r w:rsidRPr="00AB6FE5">
        <w:t>Yes. The "hold harmless" approach can be adopted by both new and existing renewable energy projects. Project owners can implement the approach at any stage. They would need to put in place a developer deed poll and a waiver of subrogation clause. This would provide greater certainty for neighbouring landholders.</w:t>
      </w:r>
    </w:p>
    <w:p w14:paraId="41927BED" w14:textId="77777777" w:rsidR="006F5CF2" w:rsidRDefault="006F5CF2" w:rsidP="00AB6FE5"/>
    <w:p w14:paraId="459D67BD" w14:textId="2F47E702" w:rsidR="006F5CF2" w:rsidRDefault="004D7053" w:rsidP="006F5CF2">
      <w:pPr>
        <w:pStyle w:val="Heading3"/>
        <w:shd w:val="clear" w:color="auto" w:fill="D8D8D8" w:themeFill="accent5"/>
        <w:jc w:val="both"/>
      </w:pPr>
      <w:r>
        <w:t>H</w:t>
      </w:r>
      <w:r w:rsidRPr="004D7053">
        <w:t>ow will I know whether I am covered?</w:t>
      </w:r>
    </w:p>
    <w:p w14:paraId="42A19F11" w14:textId="77777777" w:rsidR="006F5CF2" w:rsidRDefault="006F5CF2" w:rsidP="006F5CF2"/>
    <w:p w14:paraId="2864FF28" w14:textId="3CB7DBE9" w:rsidR="006F5CF2" w:rsidRPr="00AB6FE5" w:rsidRDefault="00263DB8" w:rsidP="006F5CF2">
      <w:r w:rsidRPr="00263DB8">
        <w:t xml:space="preserve">If you are a neighbouring landholder, you should contact the renewable energy project owner or developer. You should ask whether they participate in the "hold harmless" approach. If they do, they can explain the arrangements they have in place. This should include the developer deed poll and </w:t>
      </w:r>
      <w:r w:rsidRPr="002C05C0">
        <w:t>the</w:t>
      </w:r>
      <w:r w:rsidRPr="00263DB8">
        <w:t xml:space="preserve"> waiver of subrogation clause. They should also explain how these apply to neighbouring landholders.</w:t>
      </w:r>
    </w:p>
    <w:p w14:paraId="0FB6EC66" w14:textId="77777777" w:rsidR="002C05C0" w:rsidRDefault="002C05C0" w:rsidP="006F5CF2"/>
    <w:p w14:paraId="04346FFA" w14:textId="5FD844CC" w:rsidR="00512857" w:rsidRDefault="00305F86" w:rsidP="00512857">
      <w:pPr>
        <w:pStyle w:val="Heading3"/>
        <w:shd w:val="clear" w:color="auto" w:fill="D8D8D8" w:themeFill="accent5"/>
        <w:jc w:val="both"/>
      </w:pPr>
      <w:r>
        <w:t>W</w:t>
      </w:r>
      <w:r w:rsidRPr="00305F86">
        <w:t xml:space="preserve">hat if there are multiple projects around me </w:t>
      </w:r>
      <w:r w:rsidR="00376245">
        <w:t xml:space="preserve">– </w:t>
      </w:r>
      <w:r w:rsidRPr="00305F86">
        <w:t>am I covered for all?</w:t>
      </w:r>
    </w:p>
    <w:p w14:paraId="6AB882EA" w14:textId="77777777" w:rsidR="00512857" w:rsidRDefault="00512857" w:rsidP="00512857"/>
    <w:p w14:paraId="0E6F41F3" w14:textId="77777777" w:rsidR="00AA3296" w:rsidRDefault="00AA3296" w:rsidP="0091651C">
      <w:pPr>
        <w:spacing w:after="0"/>
      </w:pPr>
      <w:r w:rsidRPr="00AA3296">
        <w:t>Not necessarily. The "hold harmless" approach is voluntary. Each project owner or developer decides whether to adopt it.</w:t>
      </w:r>
    </w:p>
    <w:p w14:paraId="12AF60E4" w14:textId="77777777" w:rsidR="00376245" w:rsidRPr="00AA3296" w:rsidRDefault="00376245" w:rsidP="0091651C">
      <w:pPr>
        <w:spacing w:after="0"/>
      </w:pPr>
    </w:p>
    <w:p w14:paraId="5D41C564" w14:textId="77777777" w:rsidR="00AA3296" w:rsidRDefault="00AA3296" w:rsidP="0091651C">
      <w:pPr>
        <w:spacing w:after="0"/>
      </w:pPr>
      <w:r w:rsidRPr="00AA3296">
        <w:t>If there are multiple renewable energy projects near you, you should contact each project owner or developer separately. Ask whether they participate in the "hold harmless" approach and what arrangements they have in place.</w:t>
      </w:r>
    </w:p>
    <w:p w14:paraId="3918004E" w14:textId="77777777" w:rsidR="00376245" w:rsidRPr="00AA3296" w:rsidRDefault="00376245" w:rsidP="0091651C">
      <w:pPr>
        <w:spacing w:after="0"/>
      </w:pPr>
    </w:p>
    <w:p w14:paraId="7668E677" w14:textId="4696B012" w:rsidR="00512857" w:rsidRDefault="00AA3296" w:rsidP="00F4250B">
      <w:pPr>
        <w:spacing w:after="0"/>
      </w:pPr>
      <w:r w:rsidRPr="00AA3296">
        <w:t>Each project may have different arrangements, so it is important to check with each project individually.</w:t>
      </w:r>
    </w:p>
    <w:p w14:paraId="594AF4C8" w14:textId="3513A834" w:rsidR="002C05C0" w:rsidRDefault="00EB44F7" w:rsidP="002C05C0">
      <w:pPr>
        <w:pStyle w:val="Heading3"/>
        <w:shd w:val="clear" w:color="auto" w:fill="D8D8D8" w:themeFill="accent5"/>
        <w:jc w:val="both"/>
      </w:pPr>
      <w:r>
        <w:lastRenderedPageBreak/>
        <w:t>D</w:t>
      </w:r>
      <w:r w:rsidRPr="00EB44F7">
        <w:t>o I have to sign anything?</w:t>
      </w:r>
    </w:p>
    <w:p w14:paraId="2B9D858F" w14:textId="77777777" w:rsidR="002C05C0" w:rsidRDefault="002C05C0" w:rsidP="002C05C0"/>
    <w:p w14:paraId="481E143F" w14:textId="77777777" w:rsidR="0091651C" w:rsidRPr="0091651C" w:rsidRDefault="0091651C" w:rsidP="0091651C">
      <w:pPr>
        <w:spacing w:after="0"/>
      </w:pPr>
      <w:r w:rsidRPr="0091651C">
        <w:t>No. You do not need to sign anything to benefit from the "hold harmless" approach.</w:t>
      </w:r>
    </w:p>
    <w:p w14:paraId="44FB83A3" w14:textId="77777777" w:rsidR="0091651C" w:rsidRPr="0091651C" w:rsidRDefault="0091651C" w:rsidP="0091651C">
      <w:pPr>
        <w:spacing w:after="0"/>
      </w:pPr>
      <w:r w:rsidRPr="0091651C">
        <w:t>You do not need to support the project. You do not need to enter into a neighbour agreement.</w:t>
      </w:r>
    </w:p>
    <w:p w14:paraId="7FF5DA61" w14:textId="77777777" w:rsidR="0091651C" w:rsidRDefault="0091651C" w:rsidP="0091651C">
      <w:pPr>
        <w:spacing w:after="0"/>
      </w:pPr>
      <w:r w:rsidRPr="0091651C">
        <w:t>You simply need to contact the project owner or developer and ask whether they have adopted the "hold harmless" approach</w:t>
      </w:r>
      <w:r w:rsidR="00903A4A">
        <w:t>.</w:t>
      </w:r>
    </w:p>
    <w:p w14:paraId="353FFFD1" w14:textId="77777777" w:rsidR="00903A4A" w:rsidRPr="0091651C" w:rsidRDefault="00903A4A" w:rsidP="0091651C">
      <w:pPr>
        <w:spacing w:after="0"/>
      </w:pPr>
    </w:p>
    <w:p w14:paraId="15C7B719" w14:textId="77777777" w:rsidR="0091651C" w:rsidRPr="0091651C" w:rsidRDefault="0091651C" w:rsidP="0091651C">
      <w:pPr>
        <w:spacing w:after="0"/>
      </w:pPr>
      <w:r w:rsidRPr="0091651C">
        <w:t>If they have, they can explain the arrangements they have in place and how they apply to neighbouring landholders.</w:t>
      </w:r>
    </w:p>
    <w:p w14:paraId="57A70C0C" w14:textId="77777777" w:rsidR="00903A4A" w:rsidRDefault="00903A4A" w:rsidP="0091651C">
      <w:pPr>
        <w:spacing w:after="0"/>
      </w:pPr>
    </w:p>
    <w:p w14:paraId="3606D7A2" w14:textId="7A1AC6B9" w:rsidR="009B6FE7" w:rsidRPr="006B6212" w:rsidRDefault="00B15D4E" w:rsidP="00C61971">
      <w:pPr>
        <w:pStyle w:val="Heading3"/>
        <w:shd w:val="clear" w:color="auto" w:fill="D8D8D8" w:themeFill="accent5"/>
        <w:jc w:val="both"/>
      </w:pPr>
      <w:r>
        <w:t>W</w:t>
      </w:r>
      <w:r w:rsidRPr="00B15D4E">
        <w:t xml:space="preserve">hat should I do if the </w:t>
      </w:r>
      <w:r>
        <w:t>project</w:t>
      </w:r>
      <w:r w:rsidRPr="00B15D4E">
        <w:t xml:space="preserve"> near me </w:t>
      </w:r>
      <w:r w:rsidR="00C61971" w:rsidRPr="00C61971">
        <w:t>isn't</w:t>
      </w:r>
      <w:r w:rsidRPr="00B15D4E">
        <w:t xml:space="preserve"> </w:t>
      </w:r>
      <w:r>
        <w:t xml:space="preserve">adopting the </w:t>
      </w:r>
      <w:r w:rsidR="00C61971" w:rsidRPr="00C61971">
        <w:t>"</w:t>
      </w:r>
      <w:r>
        <w:t>hold harmless</w:t>
      </w:r>
      <w:r w:rsidR="00C61971" w:rsidRPr="00C61971">
        <w:t>"</w:t>
      </w:r>
      <w:r>
        <w:t xml:space="preserve"> approach?</w:t>
      </w:r>
    </w:p>
    <w:p w14:paraId="3F8B3732" w14:textId="77777777" w:rsidR="009B6FE7" w:rsidRDefault="009B6FE7" w:rsidP="009B6FE7"/>
    <w:p w14:paraId="3FC71017" w14:textId="77777777" w:rsidR="00FF3D48" w:rsidRDefault="00FF3D48" w:rsidP="00FF3D48">
      <w:pPr>
        <w:spacing w:after="0"/>
      </w:pPr>
      <w:r w:rsidRPr="00FF3D48">
        <w:t>Ask the developer/project owner why they will not be adopting the "hold harmless" approach.</w:t>
      </w:r>
    </w:p>
    <w:p w14:paraId="442A7A19" w14:textId="77777777" w:rsidR="00BC4BA4" w:rsidRPr="00FF3D48" w:rsidRDefault="00BC4BA4" w:rsidP="00FF3D48">
      <w:pPr>
        <w:spacing w:after="0"/>
      </w:pPr>
    </w:p>
    <w:p w14:paraId="52C10C9C" w14:textId="77777777" w:rsidR="00FF3D48" w:rsidRDefault="00FF3D48" w:rsidP="00FF3D48">
      <w:pPr>
        <w:spacing w:after="0"/>
      </w:pPr>
      <w:r w:rsidRPr="00FF3D48">
        <w:t>If you believe their response does not adequately address your concerns, please contact the AEIC.</w:t>
      </w:r>
    </w:p>
    <w:p w14:paraId="564C3391" w14:textId="77777777" w:rsidR="00BC4BA4" w:rsidRPr="00FF3D48" w:rsidRDefault="00BC4BA4" w:rsidP="00FF3D48">
      <w:pPr>
        <w:spacing w:after="0"/>
      </w:pPr>
    </w:p>
    <w:p w14:paraId="76DE5881" w14:textId="38489CC2" w:rsidR="00BB578C" w:rsidRDefault="00FF3D48" w:rsidP="00466C67">
      <w:pPr>
        <w:spacing w:after="0"/>
      </w:pPr>
      <w:r w:rsidRPr="00FF3D48">
        <w:t xml:space="preserve">The AEIC </w:t>
      </w:r>
      <w:r w:rsidR="001E20B2">
        <w:t>can talk</w:t>
      </w:r>
      <w:r w:rsidRPr="00FF3D48">
        <w:t xml:space="preserve"> to </w:t>
      </w:r>
      <w:r w:rsidR="001E20B2">
        <w:t>the developer</w:t>
      </w:r>
      <w:r w:rsidRPr="00FF3D48">
        <w:t xml:space="preserve"> about the "hold harmless" approach</w:t>
      </w:r>
      <w:r w:rsidR="006A49D6">
        <w:t xml:space="preserve"> and encourage them</w:t>
      </w:r>
      <w:r w:rsidR="00F5657F">
        <w:t xml:space="preserve"> </w:t>
      </w:r>
      <w:proofErr w:type="gramStart"/>
      <w:r w:rsidR="00F5657F">
        <w:t>look into</w:t>
      </w:r>
      <w:proofErr w:type="gramEnd"/>
      <w:r w:rsidR="00F5657F">
        <w:t xml:space="preserve"> it further – but we cannot make them adopt it</w:t>
      </w:r>
      <w:r w:rsidRPr="00FF3D48">
        <w:t xml:space="preserve">. The AEIC's role is to help bring parties together and support </w:t>
      </w:r>
      <w:r w:rsidR="00C157FC">
        <w:t xml:space="preserve">practical resolutions </w:t>
      </w:r>
      <w:r w:rsidR="00DF0188">
        <w:t xml:space="preserve">of </w:t>
      </w:r>
      <w:r w:rsidRPr="00FF3D48">
        <w:t>community concerns.</w:t>
      </w:r>
    </w:p>
    <w:p w14:paraId="37B89D0F" w14:textId="77777777" w:rsidR="00903A4A" w:rsidRDefault="00903A4A" w:rsidP="00BB578C">
      <w:bookmarkStart w:id="7" w:name="_Toc233983180"/>
    </w:p>
    <w:p w14:paraId="76A9736D" w14:textId="77777777" w:rsidR="005C7509" w:rsidRDefault="005C7509" w:rsidP="116B00F0">
      <w:pPr>
        <w:pStyle w:val="Heading3"/>
        <w:shd w:val="clear" w:color="auto" w:fill="D8D8D8" w:themeFill="accent5"/>
        <w:jc w:val="both"/>
      </w:pPr>
      <w:r>
        <w:t xml:space="preserve">How will this approach impact on </w:t>
      </w:r>
      <w:proofErr w:type="gramStart"/>
      <w:r>
        <w:t>local residents</w:t>
      </w:r>
      <w:proofErr w:type="gramEnd"/>
      <w:r>
        <w:t>’ own insurance costs and coverage needs?</w:t>
      </w:r>
      <w:bookmarkEnd w:id="7"/>
    </w:p>
    <w:p w14:paraId="15CEAF8F" w14:textId="77777777" w:rsidR="00403DE5" w:rsidRDefault="00403DE5" w:rsidP="00E05CD7">
      <w:pPr>
        <w:spacing w:after="0"/>
      </w:pPr>
    </w:p>
    <w:p w14:paraId="688E6F35" w14:textId="017237AE" w:rsidR="00E05CD7" w:rsidRPr="00E05CD7" w:rsidRDefault="00E05CD7" w:rsidP="00E05CD7">
      <w:pPr>
        <w:spacing w:after="0"/>
      </w:pPr>
      <w:r w:rsidRPr="00E05CD7">
        <w:t>Insurance costs can still change over time. However, increases in premiums are more likely to be caused by things such as natural disasters, inflation and broader insurance market pressures.</w:t>
      </w:r>
    </w:p>
    <w:p w14:paraId="2DC6C420" w14:textId="7BFDD09F" w:rsidR="00E05CD7" w:rsidRDefault="00E05CD7" w:rsidP="00403DE5">
      <w:pPr>
        <w:spacing w:after="0"/>
      </w:pPr>
      <w:r w:rsidRPr="00E05CD7">
        <w:t>The presence of a nearby renewable energy project is unlikely to affect a person's insurance costs.</w:t>
      </w:r>
    </w:p>
    <w:p w14:paraId="0DFA0E20" w14:textId="77777777" w:rsidR="008621F1" w:rsidRDefault="008621F1" w:rsidP="005C7509"/>
    <w:p w14:paraId="7250A9D0" w14:textId="1743C19B" w:rsidR="008621F1" w:rsidRDefault="008621F1" w:rsidP="116B00F0">
      <w:pPr>
        <w:pStyle w:val="Heading3"/>
        <w:shd w:val="clear" w:color="auto" w:fill="D8D8D8" w:themeFill="accent5"/>
        <w:jc w:val="both"/>
      </w:pPr>
      <w:r>
        <w:t xml:space="preserve">How </w:t>
      </w:r>
      <w:r w:rsidR="00BF4ACD">
        <w:t xml:space="preserve">far does the “hold harmless” </w:t>
      </w:r>
      <w:r w:rsidR="00721AB8">
        <w:t xml:space="preserve">approach reach </w:t>
      </w:r>
      <w:r w:rsidR="00CC51FB">
        <w:t xml:space="preserve">across </w:t>
      </w:r>
      <w:r w:rsidR="00CF4AEE" w:rsidRPr="00CF4AEE">
        <w:t>neighbouring properties</w:t>
      </w:r>
      <w:r>
        <w:t>?</w:t>
      </w:r>
    </w:p>
    <w:p w14:paraId="1B8F8155" w14:textId="77777777" w:rsidR="008621F1" w:rsidRDefault="008621F1" w:rsidP="008621F1"/>
    <w:p w14:paraId="1CE368CF" w14:textId="7AB3F233" w:rsidR="00425D0A" w:rsidRDefault="00425D0A" w:rsidP="006D6985">
      <w:pPr>
        <w:spacing w:after="0" w:line="240" w:lineRule="auto"/>
      </w:pPr>
      <w:r w:rsidRPr="00425D0A">
        <w:t>The approach is intended to cover all neighbouring landholders. It does not depend on how close you are to the project.</w:t>
      </w:r>
      <w:r w:rsidR="006D6985">
        <w:t xml:space="preserve"> </w:t>
      </w:r>
      <w:r w:rsidRPr="00425D0A">
        <w:t>If the approach has been adopted, neighbouring landholders are covered for accidental damage that may be attributed to them, regardless of their distance from the project.</w:t>
      </w:r>
    </w:p>
    <w:p w14:paraId="0F6A6069" w14:textId="73B4B0F1" w:rsidR="00C43C8A" w:rsidRDefault="00C43C8A" w:rsidP="00321827">
      <w:pPr>
        <w:spacing w:line="240" w:lineRule="auto"/>
      </w:pPr>
    </w:p>
    <w:p w14:paraId="523D941B" w14:textId="34AFF67D" w:rsidR="00C43C8A" w:rsidRDefault="001A3A30" w:rsidP="00075FBD">
      <w:pPr>
        <w:pStyle w:val="Heading3"/>
        <w:shd w:val="clear" w:color="auto" w:fill="D8D8D8" w:themeFill="accent5"/>
        <w:ind w:left="0" w:firstLine="0"/>
      </w:pPr>
      <w:r w:rsidRPr="001A3A30">
        <w:t>Will a developer's</w:t>
      </w:r>
      <w:r w:rsidR="00C70DEB">
        <w:t xml:space="preserve"> insurer</w:t>
      </w:r>
      <w:r w:rsidR="00A540BC">
        <w:t xml:space="preserve"> </w:t>
      </w:r>
      <w:r w:rsidR="007365C3">
        <w:t xml:space="preserve">make a claim against a </w:t>
      </w:r>
      <w:r w:rsidRPr="001A3A30">
        <w:t>landholder's</w:t>
      </w:r>
      <w:r w:rsidR="007365C3">
        <w:t xml:space="preserve"> public liability insurance</w:t>
      </w:r>
      <w:r w:rsidRPr="001A3A30">
        <w:t xml:space="preserve"> if</w:t>
      </w:r>
      <w:r>
        <w:t xml:space="preserve"> </w:t>
      </w:r>
      <w:r w:rsidRPr="001A3A30">
        <w:t>infrastructure is accidentally damaged?</w:t>
      </w:r>
    </w:p>
    <w:p w14:paraId="1F679F76" w14:textId="77777777" w:rsidR="00C43C8A" w:rsidRDefault="00C43C8A" w:rsidP="00C43C8A"/>
    <w:p w14:paraId="247E85A6" w14:textId="1BF5D367" w:rsidR="00B96274" w:rsidRPr="00B96274" w:rsidRDefault="00B96274" w:rsidP="00B96274">
      <w:pPr>
        <w:spacing w:after="0"/>
      </w:pPr>
      <w:r w:rsidRPr="00B96274">
        <w:t>If damage occurs to project infrastructure, the project owner's insurer will not seek payment from the neighbouring landholder</w:t>
      </w:r>
      <w:r w:rsidR="0079425E">
        <w:t xml:space="preserve"> or their insurer</w:t>
      </w:r>
      <w:r w:rsidRPr="00B96274">
        <w:t>. This applies if the damage was accidental.</w:t>
      </w:r>
      <w:r w:rsidR="0079425E">
        <w:t xml:space="preserve"> </w:t>
      </w:r>
      <w:r w:rsidRPr="00B96274">
        <w:t>It does not apply if the landholder acted recklessly or caused the damage on purpose.</w:t>
      </w:r>
    </w:p>
    <w:p w14:paraId="2BEC69F3" w14:textId="29EF0A3B" w:rsidR="00095BCE" w:rsidRPr="00D30FE9" w:rsidRDefault="00095BCE" w:rsidP="00D30FE9"/>
    <w:p w14:paraId="5B1A8F5E" w14:textId="1A32DA46" w:rsidR="005C7509" w:rsidRDefault="005C7509" w:rsidP="116B00F0">
      <w:pPr>
        <w:pStyle w:val="Heading3"/>
        <w:shd w:val="clear" w:color="auto" w:fill="D8D8D8" w:themeFill="accent5"/>
        <w:jc w:val="both"/>
      </w:pPr>
      <w:bookmarkStart w:id="8" w:name="_Toc233983181"/>
      <w:r>
        <w:t>What if something happens on the project’s side of the fence that damages my property?</w:t>
      </w:r>
      <w:bookmarkEnd w:id="8"/>
    </w:p>
    <w:p w14:paraId="6AAD6CC6" w14:textId="77777777" w:rsidR="00095BCE" w:rsidRDefault="00095BCE" w:rsidP="005C7509"/>
    <w:p w14:paraId="0DAA02EC" w14:textId="77777777" w:rsidR="00421994" w:rsidRPr="00421994" w:rsidRDefault="00421994" w:rsidP="00421994">
      <w:pPr>
        <w:spacing w:after="0"/>
      </w:pPr>
      <w:r w:rsidRPr="00421994">
        <w:t>The approach only works one way. It is about providing certainty for neighbouring landholders.</w:t>
      </w:r>
    </w:p>
    <w:p w14:paraId="4E3EC391" w14:textId="77777777" w:rsidR="00421994" w:rsidRPr="00421994" w:rsidRDefault="00421994" w:rsidP="00421994">
      <w:pPr>
        <w:spacing w:after="0"/>
      </w:pPr>
      <w:r w:rsidRPr="00421994">
        <w:t>If a project causes damage to a neighbouring property, the landholder can still seek compensation.</w:t>
      </w:r>
    </w:p>
    <w:p w14:paraId="58E1757B" w14:textId="77777777" w:rsidR="00421994" w:rsidRPr="00421994" w:rsidRDefault="00421994" w:rsidP="00421994">
      <w:pPr>
        <w:spacing w:after="0"/>
      </w:pPr>
      <w:r w:rsidRPr="00421994">
        <w:t>The "hold harmless" approach does not change a landholder's rights. It does not affect their ability to make a claim if they suffer loss or damage caused by a project.</w:t>
      </w:r>
    </w:p>
    <w:p w14:paraId="7E637901" w14:textId="77777777" w:rsidR="00E9084D" w:rsidRDefault="00E9084D" w:rsidP="002A2695"/>
    <w:p w14:paraId="201843D8" w14:textId="72FC657A" w:rsidR="00E9084D" w:rsidRDefault="0053286C" w:rsidP="116B00F0">
      <w:pPr>
        <w:pStyle w:val="Heading3"/>
        <w:shd w:val="clear" w:color="auto" w:fill="D8D8D8" w:themeFill="accent5"/>
        <w:jc w:val="both"/>
      </w:pPr>
      <w:r>
        <w:lastRenderedPageBreak/>
        <w:t>What are s</w:t>
      </w:r>
      <w:r w:rsidR="00E9084D">
        <w:t xml:space="preserve">ome examples of scenarios where this approach would </w:t>
      </w:r>
      <w:r w:rsidR="00A8172F">
        <w:t>and</w:t>
      </w:r>
      <w:r w:rsidR="00E9084D">
        <w:t xml:space="preserve"> would not apply?</w:t>
      </w:r>
    </w:p>
    <w:p w14:paraId="5DEF6D97" w14:textId="77777777" w:rsidR="00E9084D" w:rsidRDefault="00E9084D" w:rsidP="00E9084D"/>
    <w:p w14:paraId="555BA65E" w14:textId="77777777" w:rsidR="00DE3A18" w:rsidRPr="00DE3A18" w:rsidRDefault="00DE3A18" w:rsidP="00DE3A18">
      <w:pPr>
        <w:spacing w:after="0" w:line="240" w:lineRule="auto"/>
      </w:pPr>
      <w:r w:rsidRPr="00DE3A18">
        <w:t>The examples below show how the "hold harmless" approach may work in different situations.</w:t>
      </w:r>
    </w:p>
    <w:p w14:paraId="380A39CB" w14:textId="77777777" w:rsidR="00DE3A18" w:rsidRPr="00DE3A18" w:rsidRDefault="00DE3A18" w:rsidP="00DE3A18">
      <w:pPr>
        <w:spacing w:after="0" w:line="240" w:lineRule="auto"/>
      </w:pPr>
      <w:r w:rsidRPr="0053286C">
        <w:rPr>
          <w:u w:val="single"/>
        </w:rPr>
        <w:t>They are general examples only. They are not legal advice</w:t>
      </w:r>
      <w:r w:rsidRPr="00DE3A18">
        <w:t>. They also cannot cover every possible situation.</w:t>
      </w:r>
    </w:p>
    <w:p w14:paraId="7B57EBD2" w14:textId="6627D725" w:rsidR="00DE3A18" w:rsidRPr="00DE3A18" w:rsidRDefault="00DE3A18" w:rsidP="00DE3A18">
      <w:pPr>
        <w:spacing w:after="0" w:line="240" w:lineRule="auto"/>
      </w:pPr>
    </w:p>
    <w:p w14:paraId="76FED7A3" w14:textId="77777777" w:rsidR="00DE3A18" w:rsidRDefault="00DE3A18" w:rsidP="00DE3A18">
      <w:pPr>
        <w:spacing w:after="0" w:line="240" w:lineRule="auto"/>
        <w:rPr>
          <w:b/>
          <w:bCs/>
        </w:rPr>
      </w:pPr>
      <w:r w:rsidRPr="00DE3A18">
        <w:rPr>
          <w:b/>
          <w:bCs/>
        </w:rPr>
        <w:t>Scenario 1: A grass fire spreads across multiple properties</w:t>
      </w:r>
    </w:p>
    <w:p w14:paraId="2AB74AAB" w14:textId="77777777" w:rsidR="0053286C" w:rsidRPr="00DE3A18" w:rsidRDefault="0053286C" w:rsidP="00DE3A18">
      <w:pPr>
        <w:spacing w:after="0" w:line="240" w:lineRule="auto"/>
        <w:rPr>
          <w:b/>
          <w:bCs/>
        </w:rPr>
      </w:pPr>
    </w:p>
    <w:p w14:paraId="29A38E43" w14:textId="77777777" w:rsidR="00DE3A18" w:rsidRPr="00DE3A18" w:rsidRDefault="00DE3A18" w:rsidP="00DE3A18">
      <w:pPr>
        <w:spacing w:after="0" w:line="240" w:lineRule="auto"/>
      </w:pPr>
      <w:r w:rsidRPr="00DE3A18">
        <w:t>A grass fire starts and spreads across several properties before reaching a renewable energy project.</w:t>
      </w:r>
    </w:p>
    <w:p w14:paraId="3B565ACE" w14:textId="77777777" w:rsidR="00EA7497" w:rsidRDefault="00EA7497" w:rsidP="00DE3A18">
      <w:pPr>
        <w:spacing w:after="0" w:line="240" w:lineRule="auto"/>
      </w:pPr>
    </w:p>
    <w:p w14:paraId="3B3DCB3B" w14:textId="25E6B6FC" w:rsidR="00DE3A18" w:rsidRPr="00DE3A18" w:rsidRDefault="00DE3A18" w:rsidP="00DE3A18">
      <w:pPr>
        <w:spacing w:after="0" w:line="240" w:lineRule="auto"/>
      </w:pPr>
      <w:r w:rsidRPr="00DE3A18">
        <w:t>If the project owner and insurer have adopted the "hold harmless" approach, neighbouring landholders will not be pursued for accidental damage. This applies whether the fire was started by lightning or an accident.</w:t>
      </w:r>
      <w:r w:rsidR="005513FD">
        <w:t xml:space="preserve"> </w:t>
      </w:r>
      <w:r w:rsidRPr="00DE3A18">
        <w:t>This does not apply if someone acted recklessly or caused the damage on purpose.</w:t>
      </w:r>
    </w:p>
    <w:p w14:paraId="4CAA5766" w14:textId="217582E8" w:rsidR="00DE3A18" w:rsidRPr="00DE3A18" w:rsidRDefault="00DE3A18" w:rsidP="00DE3A18">
      <w:pPr>
        <w:spacing w:after="0" w:line="240" w:lineRule="auto"/>
      </w:pPr>
    </w:p>
    <w:p w14:paraId="3DE7C10B" w14:textId="77777777" w:rsidR="00DE3A18" w:rsidRDefault="00DE3A18" w:rsidP="00DE3A18">
      <w:pPr>
        <w:spacing w:after="0" w:line="240" w:lineRule="auto"/>
        <w:rPr>
          <w:b/>
          <w:bCs/>
        </w:rPr>
      </w:pPr>
      <w:r w:rsidRPr="00DE3A18">
        <w:rPr>
          <w:b/>
          <w:bCs/>
        </w:rPr>
        <w:t>Scenario 2: Animals escape from a neighbouring farm</w:t>
      </w:r>
    </w:p>
    <w:p w14:paraId="3CDB3E80" w14:textId="77777777" w:rsidR="0053286C" w:rsidRPr="00DE3A18" w:rsidRDefault="0053286C" w:rsidP="00DE3A18">
      <w:pPr>
        <w:spacing w:after="0" w:line="240" w:lineRule="auto"/>
        <w:rPr>
          <w:b/>
          <w:bCs/>
        </w:rPr>
      </w:pPr>
    </w:p>
    <w:p w14:paraId="7EE5866E" w14:textId="77777777" w:rsidR="00DE3A18" w:rsidRPr="00DE3A18" w:rsidRDefault="00DE3A18" w:rsidP="00DE3A18">
      <w:pPr>
        <w:spacing w:after="0" w:line="240" w:lineRule="auto"/>
      </w:pPr>
      <w:r w:rsidRPr="00DE3A18">
        <w:t>Livestock escape from a neighbouring property and damage project infrastructure.</w:t>
      </w:r>
    </w:p>
    <w:p w14:paraId="72B1765F" w14:textId="77777777" w:rsidR="00EA7497" w:rsidRDefault="00EA7497" w:rsidP="00DE3A18">
      <w:pPr>
        <w:spacing w:after="0" w:line="240" w:lineRule="auto"/>
      </w:pPr>
    </w:p>
    <w:p w14:paraId="625301AA" w14:textId="6FAA5211" w:rsidR="00DE3A18" w:rsidRPr="00DE3A18" w:rsidRDefault="00DE3A18" w:rsidP="00DE3A18">
      <w:pPr>
        <w:spacing w:after="0" w:line="240" w:lineRule="auto"/>
      </w:pPr>
      <w:r w:rsidRPr="00DE3A18">
        <w:t>If the project owner and insurer have adopted the "hold harmless" approach, neighbouring landholders will not be pursued for accidental damage.</w:t>
      </w:r>
      <w:r w:rsidR="00EA7497">
        <w:t xml:space="preserve"> </w:t>
      </w:r>
      <w:r w:rsidRPr="00DE3A18">
        <w:t>The same principles apply as in Scenario 1.</w:t>
      </w:r>
    </w:p>
    <w:p w14:paraId="2573AF06" w14:textId="342BB74D" w:rsidR="00DE3A18" w:rsidRPr="00DE3A18" w:rsidRDefault="00DE3A18" w:rsidP="00DE3A18">
      <w:pPr>
        <w:spacing w:after="0" w:line="240" w:lineRule="auto"/>
      </w:pPr>
    </w:p>
    <w:p w14:paraId="620E51F8" w14:textId="77777777" w:rsidR="00DE3A18" w:rsidRDefault="00DE3A18" w:rsidP="00DE3A18">
      <w:pPr>
        <w:spacing w:after="0" w:line="240" w:lineRule="auto"/>
        <w:rPr>
          <w:b/>
          <w:bCs/>
        </w:rPr>
      </w:pPr>
      <w:r w:rsidRPr="00DE3A18">
        <w:rPr>
          <w:b/>
          <w:bCs/>
        </w:rPr>
        <w:t>Scenario 3: Someone starts a fire on a total fire ban day</w:t>
      </w:r>
    </w:p>
    <w:p w14:paraId="1D8E9483" w14:textId="77777777" w:rsidR="0053286C" w:rsidRPr="00DE3A18" w:rsidRDefault="0053286C" w:rsidP="00DE3A18">
      <w:pPr>
        <w:spacing w:after="0" w:line="240" w:lineRule="auto"/>
        <w:rPr>
          <w:b/>
          <w:bCs/>
        </w:rPr>
      </w:pPr>
    </w:p>
    <w:p w14:paraId="5A6B7A4C" w14:textId="77777777" w:rsidR="00DE3A18" w:rsidRPr="00DE3A18" w:rsidRDefault="00DE3A18" w:rsidP="00DE3A18">
      <w:pPr>
        <w:spacing w:after="0" w:line="240" w:lineRule="auto"/>
      </w:pPr>
      <w:r w:rsidRPr="00DE3A18">
        <w:t>A contractor starts a fire on a total fire ban day after being warned not to.</w:t>
      </w:r>
    </w:p>
    <w:p w14:paraId="56F04304" w14:textId="77777777" w:rsidR="00EA7497" w:rsidRPr="00DE3A18" w:rsidRDefault="00EA7497" w:rsidP="00DE3A18">
      <w:pPr>
        <w:spacing w:after="0" w:line="240" w:lineRule="auto"/>
      </w:pPr>
    </w:p>
    <w:p w14:paraId="6FC1519C" w14:textId="5919DBD5" w:rsidR="00DE3A18" w:rsidRPr="00DE3A18" w:rsidRDefault="00DE3A18" w:rsidP="00DE3A18">
      <w:pPr>
        <w:spacing w:after="0" w:line="240" w:lineRule="auto"/>
      </w:pPr>
      <w:r w:rsidRPr="00DE3A18">
        <w:t>The "hold harmless" approach would not apply in this situation.</w:t>
      </w:r>
      <w:r w:rsidR="004712C0">
        <w:t xml:space="preserve"> </w:t>
      </w:r>
      <w:r w:rsidRPr="00DE3A18">
        <w:t>This is because knowingly starting a fire on a total fire ban day may be considered reckless behaviour or deliberate misconduct.</w:t>
      </w:r>
      <w:r w:rsidR="004712C0">
        <w:t xml:space="preserve"> </w:t>
      </w:r>
      <w:r w:rsidRPr="00DE3A18">
        <w:t>The key issue is what happened, not who caused it or where it occurred.</w:t>
      </w:r>
    </w:p>
    <w:p w14:paraId="6664D404" w14:textId="0C23E795" w:rsidR="00DE3A18" w:rsidRPr="00DE3A18" w:rsidRDefault="00DE3A18" w:rsidP="00DE3A18">
      <w:pPr>
        <w:spacing w:after="0" w:line="240" w:lineRule="auto"/>
      </w:pPr>
    </w:p>
    <w:p w14:paraId="45269184" w14:textId="77777777" w:rsidR="00DE3A18" w:rsidRDefault="00DE3A18" w:rsidP="00DE3A18">
      <w:pPr>
        <w:spacing w:after="0" w:line="240" w:lineRule="auto"/>
        <w:rPr>
          <w:b/>
          <w:bCs/>
        </w:rPr>
      </w:pPr>
      <w:r w:rsidRPr="00DE3A18">
        <w:rPr>
          <w:b/>
          <w:bCs/>
        </w:rPr>
        <w:t>Scenario 4: A fire damages transmission infrastructure</w:t>
      </w:r>
    </w:p>
    <w:p w14:paraId="2A82263B" w14:textId="77777777" w:rsidR="0053286C" w:rsidRPr="00DE3A18" w:rsidRDefault="0053286C" w:rsidP="00DE3A18">
      <w:pPr>
        <w:spacing w:after="0" w:line="240" w:lineRule="auto"/>
        <w:rPr>
          <w:b/>
          <w:bCs/>
        </w:rPr>
      </w:pPr>
    </w:p>
    <w:p w14:paraId="73A95CA7" w14:textId="77777777" w:rsidR="00DE3A18" w:rsidRPr="00DE3A18" w:rsidRDefault="00DE3A18" w:rsidP="00DE3A18">
      <w:pPr>
        <w:spacing w:after="0" w:line="240" w:lineRule="auto"/>
      </w:pPr>
      <w:r w:rsidRPr="00DE3A18">
        <w:t>A machinery accident starts a fire that damages transmission or distribution infrastructure.</w:t>
      </w:r>
    </w:p>
    <w:p w14:paraId="628E5832" w14:textId="77777777" w:rsidR="004712C0" w:rsidRPr="00DE3A18" w:rsidRDefault="004712C0" w:rsidP="00DE3A18">
      <w:pPr>
        <w:spacing w:after="0" w:line="240" w:lineRule="auto"/>
      </w:pPr>
    </w:p>
    <w:p w14:paraId="1646CF1C" w14:textId="5FE03819" w:rsidR="00DE3A18" w:rsidRPr="00DE3A18" w:rsidRDefault="00DE3A18" w:rsidP="00DE3A18">
      <w:pPr>
        <w:spacing w:after="0" w:line="240" w:lineRule="auto"/>
      </w:pPr>
      <w:r w:rsidRPr="00DE3A18">
        <w:t>Transmission and distribution infrastructure are not currently included in the "hold harmless" approach.</w:t>
      </w:r>
      <w:r w:rsidR="004712C0">
        <w:t xml:space="preserve"> </w:t>
      </w:r>
      <w:r w:rsidRPr="00DE3A18">
        <w:t>This type of damage is outside the scope of the approach.</w:t>
      </w:r>
    </w:p>
    <w:p w14:paraId="0142075B" w14:textId="77777777" w:rsidR="004712C0" w:rsidRDefault="004712C0">
      <w:pPr>
        <w:spacing w:after="0" w:line="240" w:lineRule="auto"/>
      </w:pPr>
    </w:p>
    <w:p w14:paraId="32CDC3AF" w14:textId="14CA4E51" w:rsidR="0040266F" w:rsidRPr="0053286C" w:rsidRDefault="00DE3A18">
      <w:pPr>
        <w:spacing w:after="0" w:line="240" w:lineRule="auto"/>
      </w:pPr>
      <w:r w:rsidRPr="00DE3A18">
        <w:t>However, accidental damage to a project's private transmission or connection assets can be covered by the approach.</w:t>
      </w:r>
    </w:p>
    <w:p w14:paraId="518495ED" w14:textId="77777777" w:rsidR="004712C0" w:rsidRPr="0053286C" w:rsidRDefault="004712C0">
      <w:pPr>
        <w:spacing w:after="0" w:line="240" w:lineRule="auto"/>
      </w:pPr>
      <w:bookmarkStart w:id="9" w:name="_Deed_Polls_and"/>
      <w:bookmarkEnd w:id="9"/>
    </w:p>
    <w:p w14:paraId="64FD6986" w14:textId="3F435AC6" w:rsidR="003B43CC" w:rsidRDefault="001F1277" w:rsidP="003B43CC">
      <w:pPr>
        <w:pStyle w:val="Heading2"/>
      </w:pPr>
      <w:r w:rsidRPr="001F1277">
        <w:t>Deed Polls and Waiver Clauses: Key Differences</w:t>
      </w:r>
    </w:p>
    <w:p w14:paraId="68C61FBB" w14:textId="77777777" w:rsidR="003B43CC" w:rsidRDefault="003B43CC" w:rsidP="003B43CC"/>
    <w:p w14:paraId="2CB1025B" w14:textId="3323354B" w:rsidR="00850F74" w:rsidRDefault="00B95FE7" w:rsidP="004712C0">
      <w:pPr>
        <w:pStyle w:val="Heading3"/>
        <w:shd w:val="clear" w:color="auto" w:fill="D8D8D8" w:themeFill="accent5"/>
        <w:spacing w:after="120"/>
      </w:pPr>
      <w:r>
        <w:t xml:space="preserve">A </w:t>
      </w:r>
      <w:r w:rsidRPr="00B95FE7">
        <w:t>Waiver Clause</w:t>
      </w:r>
    </w:p>
    <w:p w14:paraId="35E916B3" w14:textId="77777777" w:rsidR="004712C0" w:rsidRPr="004712C0" w:rsidRDefault="004712C0" w:rsidP="004712C0">
      <w:pPr>
        <w:spacing w:after="0"/>
      </w:pPr>
    </w:p>
    <w:p w14:paraId="1140DFE6" w14:textId="6C39AEB0" w:rsidR="00B95FE7" w:rsidRDefault="00B95FE7" w:rsidP="004712C0">
      <w:pPr>
        <w:spacing w:after="0" w:line="240" w:lineRule="auto"/>
      </w:pPr>
      <w:r w:rsidRPr="00B95FE7">
        <w:t xml:space="preserve">A </w:t>
      </w:r>
      <w:r w:rsidRPr="00B95FE7">
        <w:rPr>
          <w:b/>
          <w:bCs/>
        </w:rPr>
        <w:t xml:space="preserve">waiver </w:t>
      </w:r>
      <w:r w:rsidR="001A1BFD">
        <w:rPr>
          <w:b/>
          <w:bCs/>
        </w:rPr>
        <w:t xml:space="preserve">[of subrogation] </w:t>
      </w:r>
      <w:r w:rsidRPr="00B95FE7">
        <w:rPr>
          <w:b/>
          <w:bCs/>
        </w:rPr>
        <w:t>clause</w:t>
      </w:r>
      <w:r w:rsidRPr="00B95FE7">
        <w:t xml:space="preserve"> is a provision inserted into a</w:t>
      </w:r>
      <w:r w:rsidR="001A1BFD">
        <w:t xml:space="preserve"> project/asset </w:t>
      </w:r>
      <w:r w:rsidRPr="00B95FE7">
        <w:t>insurance policy.</w:t>
      </w:r>
    </w:p>
    <w:p w14:paraId="0ACA4B20" w14:textId="77777777" w:rsidR="00D879B3" w:rsidRPr="00B95FE7" w:rsidRDefault="00D879B3" w:rsidP="004712C0">
      <w:pPr>
        <w:spacing w:after="0" w:line="240" w:lineRule="auto"/>
      </w:pPr>
    </w:p>
    <w:p w14:paraId="00DA3E25" w14:textId="625F122D" w:rsidR="00B95FE7" w:rsidRPr="00B95FE7" w:rsidRDefault="00B95FE7" w:rsidP="004712C0">
      <w:pPr>
        <w:numPr>
          <w:ilvl w:val="0"/>
          <w:numId w:val="18"/>
        </w:numPr>
        <w:spacing w:after="0" w:line="240" w:lineRule="auto"/>
      </w:pPr>
      <w:r w:rsidRPr="00B95FE7">
        <w:t xml:space="preserve">It binds the </w:t>
      </w:r>
      <w:r w:rsidRPr="00B95FE7">
        <w:rPr>
          <w:b/>
          <w:bCs/>
        </w:rPr>
        <w:t>insurer</w:t>
      </w:r>
    </w:p>
    <w:p w14:paraId="4F8EBEC6" w14:textId="74492EC6" w:rsidR="00B95FE7" w:rsidRPr="00B95FE7" w:rsidRDefault="00B95FE7" w:rsidP="004712C0">
      <w:pPr>
        <w:numPr>
          <w:ilvl w:val="0"/>
          <w:numId w:val="18"/>
        </w:numPr>
        <w:spacing w:after="0" w:line="240" w:lineRule="auto"/>
      </w:pPr>
      <w:r w:rsidRPr="00B95FE7">
        <w:t>The insurer agrees not to pursue certain parties for recovery of a loss (often called a waiver of subrogation)</w:t>
      </w:r>
    </w:p>
    <w:p w14:paraId="323987A6" w14:textId="36944762" w:rsidR="00B95FE7" w:rsidRPr="00B95FE7" w:rsidRDefault="00B95FE7" w:rsidP="004712C0">
      <w:pPr>
        <w:numPr>
          <w:ilvl w:val="0"/>
          <w:numId w:val="18"/>
        </w:numPr>
        <w:spacing w:after="0" w:line="240" w:lineRule="auto"/>
      </w:pPr>
      <w:r w:rsidRPr="00B95FE7">
        <w:t>It only applies if that insurance policy is in force</w:t>
      </w:r>
    </w:p>
    <w:p w14:paraId="6415C8D0" w14:textId="71835257" w:rsidR="00B95FE7" w:rsidRPr="00B95FE7" w:rsidRDefault="00B95FE7" w:rsidP="004712C0">
      <w:pPr>
        <w:numPr>
          <w:ilvl w:val="0"/>
          <w:numId w:val="18"/>
        </w:numPr>
        <w:spacing w:after="0" w:line="240" w:lineRule="auto"/>
      </w:pPr>
      <w:r w:rsidRPr="00B95FE7">
        <w:t>The commitment comes from the insurer through the policy wording</w:t>
      </w:r>
    </w:p>
    <w:p w14:paraId="2943E30F" w14:textId="77777777" w:rsidR="00D879B3" w:rsidRDefault="00D879B3" w:rsidP="004712C0">
      <w:pPr>
        <w:spacing w:after="0" w:line="240" w:lineRule="auto"/>
        <w:rPr>
          <w:b/>
          <w:bCs/>
        </w:rPr>
      </w:pPr>
    </w:p>
    <w:p w14:paraId="6A79582D" w14:textId="094DE229" w:rsidR="00B95FE7" w:rsidRPr="00B95FE7" w:rsidRDefault="00B95FE7" w:rsidP="004712C0">
      <w:pPr>
        <w:spacing w:after="0" w:line="240" w:lineRule="auto"/>
      </w:pPr>
      <w:r w:rsidRPr="00B95FE7">
        <w:rPr>
          <w:b/>
          <w:bCs/>
        </w:rPr>
        <w:lastRenderedPageBreak/>
        <w:t>Example:</w:t>
      </w:r>
      <w:r w:rsidRPr="00B95FE7">
        <w:t xml:space="preserve"> A wind farm's asset insurer agrees that if a neighbouring farmer accidentally damages a turbine, the insurer will not seek to recover its payout from that farmer (provided certain conditions are met).</w:t>
      </w:r>
    </w:p>
    <w:p w14:paraId="7617EEF5" w14:textId="77777777" w:rsidR="00E70C48" w:rsidRDefault="00E70C48" w:rsidP="004712C0">
      <w:pPr>
        <w:spacing w:after="0" w:line="240" w:lineRule="auto"/>
        <w:rPr>
          <w:rFonts w:ascii="Franklin Gothic Demi" w:eastAsiaTheme="minorEastAsia" w:hAnsi="Franklin Gothic Demi"/>
          <w:bCs/>
          <w:color w:val="8A290A"/>
          <w:sz w:val="28"/>
          <w:szCs w:val="28"/>
          <w:lang w:eastAsia="ja-JP"/>
        </w:rPr>
      </w:pPr>
    </w:p>
    <w:p w14:paraId="7AB8D705" w14:textId="1CD7482D" w:rsidR="00B95FE7" w:rsidRDefault="00D879B3" w:rsidP="004712C0">
      <w:pPr>
        <w:pStyle w:val="Heading3"/>
        <w:shd w:val="clear" w:color="auto" w:fill="D8D8D8" w:themeFill="accent5"/>
      </w:pPr>
      <w:r>
        <w:t xml:space="preserve">A </w:t>
      </w:r>
      <w:r w:rsidRPr="00D879B3">
        <w:t>Deed Poll</w:t>
      </w:r>
    </w:p>
    <w:p w14:paraId="201DE643" w14:textId="77777777" w:rsidR="00B95FE7" w:rsidRDefault="00B95FE7" w:rsidP="004712C0">
      <w:pPr>
        <w:spacing w:after="0"/>
      </w:pPr>
    </w:p>
    <w:p w14:paraId="4830E3D5" w14:textId="77777777" w:rsidR="00D879B3" w:rsidRDefault="00D879B3" w:rsidP="004712C0">
      <w:pPr>
        <w:spacing w:after="0" w:line="240" w:lineRule="auto"/>
      </w:pPr>
      <w:r w:rsidRPr="00D879B3">
        <w:t xml:space="preserve">A </w:t>
      </w:r>
      <w:r w:rsidRPr="00D879B3">
        <w:rPr>
          <w:b/>
          <w:bCs/>
        </w:rPr>
        <w:t>deed poll</w:t>
      </w:r>
      <w:r w:rsidRPr="00D879B3">
        <w:t xml:space="preserve"> is a standalone legal document signed by one party for the benefit of others.</w:t>
      </w:r>
    </w:p>
    <w:p w14:paraId="506B5DC3" w14:textId="77777777" w:rsidR="00D879B3" w:rsidRPr="00D879B3" w:rsidRDefault="00D879B3" w:rsidP="004712C0">
      <w:pPr>
        <w:spacing w:after="0" w:line="240" w:lineRule="auto"/>
      </w:pPr>
    </w:p>
    <w:p w14:paraId="16A1352E" w14:textId="14989CB6" w:rsidR="00D879B3" w:rsidRPr="00D879B3" w:rsidRDefault="00D879B3" w:rsidP="004712C0">
      <w:pPr>
        <w:numPr>
          <w:ilvl w:val="0"/>
          <w:numId w:val="19"/>
        </w:numPr>
        <w:spacing w:after="0" w:line="240" w:lineRule="auto"/>
      </w:pPr>
      <w:r w:rsidRPr="00D879B3">
        <w:t xml:space="preserve">It binds the </w:t>
      </w:r>
      <w:r w:rsidRPr="00D879B3">
        <w:rPr>
          <w:b/>
          <w:bCs/>
        </w:rPr>
        <w:t>developer</w:t>
      </w:r>
      <w:r w:rsidR="00C24384">
        <w:rPr>
          <w:b/>
          <w:bCs/>
        </w:rPr>
        <w:t xml:space="preserve"> </w:t>
      </w:r>
      <w:r w:rsidR="00642701" w:rsidRPr="00642701">
        <w:rPr>
          <w:b/>
          <w:bCs/>
        </w:rPr>
        <w:t>/</w:t>
      </w:r>
      <w:r w:rsidR="00C24384" w:rsidRPr="00642701">
        <w:rPr>
          <w:b/>
          <w:bCs/>
        </w:rPr>
        <w:t xml:space="preserve"> </w:t>
      </w:r>
      <w:r w:rsidR="00C24384" w:rsidRPr="00642701">
        <w:rPr>
          <w:b/>
        </w:rPr>
        <w:t>asset owner</w:t>
      </w:r>
    </w:p>
    <w:p w14:paraId="4181E52D" w14:textId="3DC0B03C" w:rsidR="00D879B3" w:rsidRPr="00D879B3" w:rsidRDefault="00D879B3" w:rsidP="004712C0">
      <w:pPr>
        <w:numPr>
          <w:ilvl w:val="0"/>
          <w:numId w:val="19"/>
        </w:numPr>
        <w:spacing w:after="0" w:line="240" w:lineRule="auto"/>
      </w:pPr>
      <w:r w:rsidRPr="00D879B3">
        <w:t>It can operate independently of the insurance policy</w:t>
      </w:r>
    </w:p>
    <w:p w14:paraId="2F41C36B" w14:textId="2435B787" w:rsidR="00D879B3" w:rsidRPr="00D879B3" w:rsidRDefault="00D879B3" w:rsidP="004712C0">
      <w:pPr>
        <w:numPr>
          <w:ilvl w:val="0"/>
          <w:numId w:val="19"/>
        </w:numPr>
        <w:spacing w:after="0" w:line="240" w:lineRule="auto"/>
      </w:pPr>
      <w:r w:rsidRPr="00D879B3">
        <w:t>It creates a direct, legally enforceable commitment to neighbouring landholders</w:t>
      </w:r>
    </w:p>
    <w:p w14:paraId="08F2B212" w14:textId="3BCE85B1" w:rsidR="00D879B3" w:rsidRPr="00D879B3" w:rsidRDefault="00D879B3" w:rsidP="004712C0">
      <w:pPr>
        <w:numPr>
          <w:ilvl w:val="0"/>
          <w:numId w:val="19"/>
        </w:numPr>
        <w:spacing w:after="0" w:line="240" w:lineRule="auto"/>
      </w:pPr>
      <w:r w:rsidRPr="00D879B3">
        <w:t>It can be relied upon even where the insurance arrangements change over time</w:t>
      </w:r>
    </w:p>
    <w:p w14:paraId="0615B119" w14:textId="77777777" w:rsidR="00D879B3" w:rsidRDefault="00D879B3" w:rsidP="004712C0">
      <w:pPr>
        <w:spacing w:after="0" w:line="240" w:lineRule="auto"/>
        <w:rPr>
          <w:b/>
          <w:bCs/>
        </w:rPr>
      </w:pPr>
    </w:p>
    <w:p w14:paraId="21C1BEDC" w14:textId="197F5184" w:rsidR="00D879B3" w:rsidRDefault="00D879B3" w:rsidP="004712C0">
      <w:pPr>
        <w:spacing w:after="0" w:line="240" w:lineRule="auto"/>
      </w:pPr>
      <w:r w:rsidRPr="00D879B3">
        <w:rPr>
          <w:b/>
          <w:bCs/>
        </w:rPr>
        <w:t>Example:</w:t>
      </w:r>
      <w:r w:rsidRPr="00D879B3">
        <w:t xml:space="preserve"> A solar </w:t>
      </w:r>
      <w:r w:rsidR="6907F3F0">
        <w:t>project</w:t>
      </w:r>
      <w:r w:rsidRPr="00D879B3">
        <w:t xml:space="preserve"> owner signs a deed poll promising neighbouring landholders that they will not be pursued for accidental damage claims relating to project infrastructure except in specified circumstances.</w:t>
      </w:r>
    </w:p>
    <w:p w14:paraId="681EC7FB" w14:textId="77777777" w:rsidR="00B95FE7" w:rsidRDefault="00B95FE7" w:rsidP="0040266F">
      <w:pPr>
        <w:spacing w:line="240" w:lineRule="auto"/>
        <w:rPr>
          <w:rFonts w:ascii="Franklin Gothic Demi" w:eastAsiaTheme="minorEastAsia" w:hAnsi="Franklin Gothic Demi"/>
          <w:bCs/>
          <w:color w:val="8A290A"/>
          <w:sz w:val="28"/>
          <w:szCs w:val="28"/>
          <w:lang w:eastAsia="ja-JP"/>
        </w:rPr>
      </w:pPr>
    </w:p>
    <w:p w14:paraId="1AC96FF9" w14:textId="7E174970" w:rsidR="00B95FE7" w:rsidRDefault="00D879B3" w:rsidP="0040266F">
      <w:pPr>
        <w:pStyle w:val="Heading3"/>
        <w:shd w:val="clear" w:color="auto" w:fill="D8D8D8" w:themeFill="accent5"/>
        <w:spacing w:after="120"/>
      </w:pPr>
      <w:r w:rsidRPr="00D879B3">
        <w:t xml:space="preserve">Why </w:t>
      </w:r>
      <w:r w:rsidR="00B07748" w:rsidRPr="00D879B3">
        <w:t>Are Both</w:t>
      </w:r>
      <w:r w:rsidRPr="00D879B3">
        <w:t xml:space="preserve"> Used</w:t>
      </w:r>
      <w:r>
        <w:t>?</w:t>
      </w:r>
    </w:p>
    <w:p w14:paraId="3CD955CF" w14:textId="77777777" w:rsidR="00B95FE7" w:rsidRDefault="00B95FE7" w:rsidP="00521573">
      <w:pPr>
        <w:spacing w:after="0"/>
      </w:pPr>
    </w:p>
    <w:p w14:paraId="7A10B8D2" w14:textId="77777777" w:rsidR="001643F4" w:rsidRDefault="001643F4" w:rsidP="00521573">
      <w:pPr>
        <w:spacing w:after="0" w:line="240" w:lineRule="auto"/>
      </w:pPr>
      <w:r w:rsidRPr="001643F4">
        <w:t>The two documents are often designed to work together:</w:t>
      </w:r>
    </w:p>
    <w:p w14:paraId="78D054EC" w14:textId="77777777" w:rsidR="001F7423" w:rsidRPr="001643F4" w:rsidRDefault="001F7423" w:rsidP="00521573">
      <w:pPr>
        <w:spacing w:after="0" w:line="240" w:lineRule="auto"/>
      </w:pPr>
    </w:p>
    <w:p w14:paraId="429FDB1E" w14:textId="495A24B9" w:rsidR="001643F4" w:rsidRPr="001643F4" w:rsidRDefault="001643F4" w:rsidP="00521573">
      <w:pPr>
        <w:spacing w:after="0" w:line="240" w:lineRule="auto"/>
      </w:pPr>
      <w:r w:rsidRPr="001643F4">
        <w:t xml:space="preserve">The </w:t>
      </w:r>
      <w:r w:rsidRPr="001643F4">
        <w:rPr>
          <w:b/>
          <w:bCs/>
        </w:rPr>
        <w:t>waiver clause</w:t>
      </w:r>
      <w:r w:rsidRPr="001643F4">
        <w:t xml:space="preserve"> says:</w:t>
      </w:r>
    </w:p>
    <w:p w14:paraId="0A382D26" w14:textId="081C874B" w:rsidR="001643F4" w:rsidRPr="001F7423" w:rsidRDefault="001643F4" w:rsidP="00521573">
      <w:pPr>
        <w:spacing w:after="0" w:line="240" w:lineRule="auto"/>
        <w:rPr>
          <w:i/>
          <w:iCs/>
        </w:rPr>
      </w:pPr>
      <w:r w:rsidRPr="001F7423">
        <w:rPr>
          <w:i/>
          <w:iCs/>
        </w:rPr>
        <w:t>"Our insurer w</w:t>
      </w:r>
      <w:r w:rsidR="00EC625D" w:rsidRPr="001F7423">
        <w:rPr>
          <w:i/>
          <w:iCs/>
        </w:rPr>
        <w:t>ill not pursue</w:t>
      </w:r>
      <w:r w:rsidRPr="001F7423">
        <w:rPr>
          <w:i/>
          <w:iCs/>
        </w:rPr>
        <w:t xml:space="preserve"> neighbouring landholders for accidental damage."</w:t>
      </w:r>
    </w:p>
    <w:p w14:paraId="0A369A99" w14:textId="77777777" w:rsidR="001643F4" w:rsidRDefault="001643F4" w:rsidP="00521573">
      <w:pPr>
        <w:spacing w:after="0" w:line="240" w:lineRule="auto"/>
      </w:pPr>
    </w:p>
    <w:p w14:paraId="7DB09E83" w14:textId="4D2961D8" w:rsidR="001643F4" w:rsidRPr="001643F4" w:rsidRDefault="001643F4" w:rsidP="00521573">
      <w:pPr>
        <w:spacing w:after="0" w:line="240" w:lineRule="auto"/>
      </w:pPr>
      <w:r w:rsidRPr="001643F4">
        <w:t xml:space="preserve">The </w:t>
      </w:r>
      <w:r w:rsidRPr="001643F4">
        <w:rPr>
          <w:b/>
          <w:bCs/>
        </w:rPr>
        <w:t>deed poll</w:t>
      </w:r>
      <w:r w:rsidRPr="001643F4">
        <w:t xml:space="preserve"> says:</w:t>
      </w:r>
    </w:p>
    <w:p w14:paraId="79731E30" w14:textId="29A1BDE7" w:rsidR="00643337" w:rsidRPr="00476614" w:rsidRDefault="001643F4" w:rsidP="00521573">
      <w:pPr>
        <w:spacing w:after="0" w:line="240" w:lineRule="auto"/>
        <w:rPr>
          <w:i/>
          <w:iCs/>
        </w:rPr>
      </w:pPr>
      <w:r w:rsidRPr="001F7423">
        <w:rPr>
          <w:i/>
          <w:iCs/>
        </w:rPr>
        <w:t>"We, as the project owner</w:t>
      </w:r>
      <w:r w:rsidR="001F7423">
        <w:rPr>
          <w:i/>
          <w:iCs/>
        </w:rPr>
        <w:t>/developer</w:t>
      </w:r>
      <w:r w:rsidRPr="001F7423">
        <w:rPr>
          <w:i/>
          <w:iCs/>
        </w:rPr>
        <w:t>, won't allow neighbouring landholders to be exposed to those claims."</w:t>
      </w:r>
    </w:p>
    <w:p w14:paraId="31199016" w14:textId="77777777" w:rsidR="00521573" w:rsidRPr="00476614" w:rsidRDefault="00521573" w:rsidP="0040266F">
      <w:pPr>
        <w:spacing w:line="240" w:lineRule="auto"/>
        <w:rPr>
          <w:i/>
          <w:iCs/>
        </w:rPr>
      </w:pPr>
      <w:bookmarkStart w:id="10" w:name="_Overview_of_the"/>
      <w:bookmarkEnd w:id="10"/>
    </w:p>
    <w:p w14:paraId="717DCFC8" w14:textId="77777777" w:rsidR="00BD563E" w:rsidRDefault="00BD563E" w:rsidP="00BD563E">
      <w:pPr>
        <w:pStyle w:val="Heading2"/>
      </w:pPr>
      <w:r w:rsidRPr="00C07D93">
        <w:t>Overview of the Template Deed Pol</w:t>
      </w:r>
      <w:r>
        <w:t>l</w:t>
      </w:r>
    </w:p>
    <w:p w14:paraId="029916CF" w14:textId="77777777" w:rsidR="00BD563E" w:rsidRDefault="00BD563E" w:rsidP="00BD563E"/>
    <w:p w14:paraId="460CAD16" w14:textId="77777777" w:rsidR="00BD563E" w:rsidRDefault="00BD563E" w:rsidP="116B00F0">
      <w:pPr>
        <w:pStyle w:val="Heading3"/>
        <w:shd w:val="clear" w:color="auto" w:fill="D8D8D8" w:themeFill="accent5"/>
        <w:jc w:val="both"/>
      </w:pPr>
      <w:r>
        <w:t>What is a deed poll?</w:t>
      </w:r>
    </w:p>
    <w:p w14:paraId="6F58ED13" w14:textId="77777777" w:rsidR="00BD563E" w:rsidRDefault="00BD563E" w:rsidP="00611118">
      <w:pPr>
        <w:spacing w:after="0"/>
      </w:pPr>
    </w:p>
    <w:p w14:paraId="4B252D43" w14:textId="7319639B" w:rsidR="006830F6" w:rsidRPr="006830F6" w:rsidRDefault="006830F6" w:rsidP="006830F6">
      <w:pPr>
        <w:spacing w:after="0"/>
      </w:pPr>
      <w:r>
        <w:t xml:space="preserve">A </w:t>
      </w:r>
      <w:r w:rsidRPr="006830F6">
        <w:t>deed poll is a legal document. It allows one party to make a binding promise.</w:t>
      </w:r>
    </w:p>
    <w:p w14:paraId="30C7050D" w14:textId="77777777" w:rsidR="00602F76" w:rsidRDefault="00602F76" w:rsidP="006830F6">
      <w:pPr>
        <w:spacing w:after="0"/>
      </w:pPr>
    </w:p>
    <w:p w14:paraId="5D528322" w14:textId="7D93F911" w:rsidR="006830F6" w:rsidRPr="006830F6" w:rsidRDefault="006830F6" w:rsidP="006830F6">
      <w:pPr>
        <w:spacing w:after="0"/>
      </w:pPr>
      <w:r w:rsidRPr="006830F6">
        <w:t>In this case, the promise is made by the project owner or developer.</w:t>
      </w:r>
      <w:r w:rsidR="00602F76">
        <w:t xml:space="preserve"> </w:t>
      </w:r>
      <w:r w:rsidRPr="006830F6">
        <w:t>You do not need to sign anything. You do not need to agree to anything.</w:t>
      </w:r>
    </w:p>
    <w:p w14:paraId="15F283AE" w14:textId="77777777" w:rsidR="00602F76" w:rsidRDefault="00602F76" w:rsidP="006830F6">
      <w:pPr>
        <w:spacing w:after="0"/>
      </w:pPr>
    </w:p>
    <w:p w14:paraId="08A0277E" w14:textId="32BEC24A" w:rsidR="006830F6" w:rsidRDefault="006830F6" w:rsidP="006830F6">
      <w:pPr>
        <w:spacing w:after="0"/>
      </w:pPr>
      <w:r w:rsidRPr="006830F6">
        <w:t>Under the "hold harmless" approach, the deed poll provides a legal commitment from the project owner. It says they will not pursue neighbouring landholders for accidental damage caused during normal farming activities.</w:t>
      </w:r>
      <w:r w:rsidR="00602F76">
        <w:t xml:space="preserve"> </w:t>
      </w:r>
      <w:r w:rsidRPr="006830F6">
        <w:t>The protection applies automatically. You do not need to negotiate with the project owner.</w:t>
      </w:r>
    </w:p>
    <w:p w14:paraId="67DD7685" w14:textId="77777777" w:rsidR="00602F76" w:rsidRPr="006830F6" w:rsidRDefault="00602F76" w:rsidP="006830F6">
      <w:pPr>
        <w:spacing w:after="0"/>
      </w:pPr>
    </w:p>
    <w:p w14:paraId="6540D963" w14:textId="49AC767A" w:rsidR="00BD563E" w:rsidRDefault="006830F6" w:rsidP="006830F6">
      <w:pPr>
        <w:spacing w:after="0"/>
      </w:pPr>
      <w:r w:rsidRPr="006830F6">
        <w:t>Think of it this way. A normal contract requires both parties to sign.</w:t>
      </w:r>
      <w:r w:rsidR="00602F76">
        <w:t xml:space="preserve"> </w:t>
      </w:r>
      <w:r w:rsidRPr="006830F6">
        <w:t xml:space="preserve">A deed poll is different. One party makes a </w:t>
      </w:r>
      <w:proofErr w:type="gramStart"/>
      <w:r w:rsidRPr="006830F6">
        <w:t>promise</w:t>
      </w:r>
      <w:proofErr w:type="gramEnd"/>
      <w:r w:rsidRPr="006830F6">
        <w:t xml:space="preserve"> and other people can rely on it without signing anything themselves.</w:t>
      </w:r>
    </w:p>
    <w:p w14:paraId="20CF6F81" w14:textId="77777777" w:rsidR="006830F6" w:rsidRDefault="006830F6" w:rsidP="00BD563E"/>
    <w:p w14:paraId="36F6758F" w14:textId="77777777" w:rsidR="006163BE" w:rsidRDefault="006163BE" w:rsidP="00BD563E"/>
    <w:p w14:paraId="74145EAA" w14:textId="77777777" w:rsidR="006163BE" w:rsidRDefault="006163BE" w:rsidP="00BD563E"/>
    <w:p w14:paraId="03E0A1A8" w14:textId="77777777" w:rsidR="00BD563E" w:rsidRDefault="00BD563E" w:rsidP="116B00F0">
      <w:pPr>
        <w:pStyle w:val="Heading3"/>
        <w:shd w:val="clear" w:color="auto" w:fill="D8D8D8" w:themeFill="accent5"/>
        <w:jc w:val="both"/>
      </w:pPr>
      <w:r>
        <w:lastRenderedPageBreak/>
        <w:t>How is a deed poll different to a neighbour agreement?</w:t>
      </w:r>
    </w:p>
    <w:p w14:paraId="5C8DA00B" w14:textId="77777777" w:rsidR="00BD563E" w:rsidRDefault="00BD563E" w:rsidP="00BD563E"/>
    <w:p w14:paraId="716FB0C1" w14:textId="094129D4" w:rsidR="00937373" w:rsidRPr="00937373" w:rsidRDefault="00937373" w:rsidP="00937373">
      <w:r w:rsidRPr="00937373">
        <w:t>A neighbour agreement is a private agreement between a landholder and a project company.</w:t>
      </w:r>
      <w:r w:rsidR="0012628E">
        <w:t xml:space="preserve"> </w:t>
      </w:r>
      <w:r w:rsidRPr="00937373">
        <w:t>Both parties must agree to it and sign it.</w:t>
      </w:r>
      <w:r w:rsidR="00F138AF">
        <w:t xml:space="preserve"> </w:t>
      </w:r>
      <w:r w:rsidRPr="00937373">
        <w:t>Neighbour agreements often cover things like payments, property access, or project impacts. Different neighbours may have different agreements.</w:t>
      </w:r>
    </w:p>
    <w:p w14:paraId="7EC8F202" w14:textId="77777777" w:rsidR="00BD563E" w:rsidRDefault="00BD563E" w:rsidP="00BD563E">
      <w:r>
        <w:t>A deed poll is different in two important ways:</w:t>
      </w:r>
    </w:p>
    <w:p w14:paraId="28E97D64" w14:textId="2B32805A" w:rsidR="00937373" w:rsidRPr="00937373" w:rsidRDefault="00937373" w:rsidP="00937373">
      <w:pPr>
        <w:pStyle w:val="ListParagraph"/>
        <w:numPr>
          <w:ilvl w:val="0"/>
          <w:numId w:val="21"/>
        </w:numPr>
      </w:pPr>
      <w:r w:rsidRPr="00720F9A">
        <w:rPr>
          <w:u w:val="single"/>
        </w:rPr>
        <w:t>You do not need to sign anything.</w:t>
      </w:r>
      <w:r w:rsidRPr="00937373">
        <w:t xml:space="preserve"> You do not need to negotiate anything.</w:t>
      </w:r>
      <w:r w:rsidR="00A92D4E">
        <w:t xml:space="preserve"> </w:t>
      </w:r>
      <w:r w:rsidRPr="00937373">
        <w:t>The "hold harmless" protection applies automatically if the project owner has adopted the approach.</w:t>
      </w:r>
    </w:p>
    <w:p w14:paraId="207C30A2" w14:textId="7E718B77" w:rsidR="00937373" w:rsidRPr="00937373" w:rsidRDefault="00937373" w:rsidP="00A92D4E">
      <w:pPr>
        <w:pStyle w:val="ListParagraph"/>
        <w:numPr>
          <w:ilvl w:val="0"/>
          <w:numId w:val="21"/>
        </w:numPr>
      </w:pPr>
      <w:r w:rsidRPr="00720F9A">
        <w:rPr>
          <w:u w:val="single"/>
        </w:rPr>
        <w:t>It applies equally to all neighbouring landholders.</w:t>
      </w:r>
      <w:r w:rsidRPr="00937373">
        <w:t xml:space="preserve"> Everyone receives the same protection.</w:t>
      </w:r>
    </w:p>
    <w:p w14:paraId="57627F62" w14:textId="77777777" w:rsidR="00937373" w:rsidRPr="00937373" w:rsidRDefault="00937373" w:rsidP="00937373">
      <w:r w:rsidRPr="00937373">
        <w:t>If you already have a neighbour agreement, the deed poll does not replace it. It sits alongside it and provides the same baseline protection for all neighbouring landholders.</w:t>
      </w:r>
    </w:p>
    <w:p w14:paraId="1FFBD74F" w14:textId="77777777" w:rsidR="004F0C34" w:rsidRDefault="004F0C34" w:rsidP="00BD563E"/>
    <w:p w14:paraId="4AC2BE20" w14:textId="07DF9AF8" w:rsidR="005C7509" w:rsidRDefault="00C07D93" w:rsidP="116B00F0">
      <w:pPr>
        <w:pStyle w:val="Heading2"/>
        <w:keepLines/>
        <w:ind w:left="0" w:firstLine="0"/>
      </w:pPr>
      <w:bookmarkStart w:id="11" w:name="_Overview_of_the_1"/>
      <w:bookmarkEnd w:id="11"/>
      <w:r w:rsidRPr="00C07D93">
        <w:t>Overview of the Waiver Clause</w:t>
      </w:r>
    </w:p>
    <w:p w14:paraId="76D42800" w14:textId="77777777" w:rsidR="00952EBA" w:rsidRPr="00952EBA" w:rsidRDefault="00952EBA" w:rsidP="00D27433">
      <w:pPr>
        <w:keepLines/>
        <w:rPr>
          <w:lang w:eastAsia="ja-JP"/>
        </w:rPr>
      </w:pPr>
    </w:p>
    <w:p w14:paraId="4CB6A8EF" w14:textId="77777777" w:rsidR="005C7509" w:rsidRDefault="005C7509" w:rsidP="116B00F0">
      <w:pPr>
        <w:pStyle w:val="Heading3"/>
        <w:shd w:val="clear" w:color="auto" w:fill="D8D8D8" w:themeFill="accent5"/>
        <w:jc w:val="both"/>
      </w:pPr>
      <w:bookmarkStart w:id="12" w:name="_Toc233983183"/>
      <w:r>
        <w:t>How are key terms defined?</w:t>
      </w:r>
      <w:bookmarkEnd w:id="12"/>
    </w:p>
    <w:p w14:paraId="04BB5441" w14:textId="77777777" w:rsidR="00952EBA" w:rsidRDefault="00952EBA" w:rsidP="00D27433">
      <w:pPr>
        <w:keepLines/>
      </w:pPr>
    </w:p>
    <w:p w14:paraId="167BAFD2" w14:textId="3507BBC5" w:rsidR="005C7509" w:rsidRDefault="005C7509" w:rsidP="00D27433">
      <w:pPr>
        <w:keepLines/>
      </w:pPr>
      <w:r>
        <w:t xml:space="preserve">While recognising that </w:t>
      </w:r>
      <w:r w:rsidRPr="00F52817">
        <w:rPr>
          <w:i/>
          <w:iCs/>
        </w:rPr>
        <w:t>key terms in the draft clause may be more specifically defined in the context of the specific asset and insurance policy</w:t>
      </w:r>
      <w:r>
        <w:t>, the following default definitions are suggested:</w:t>
      </w:r>
    </w:p>
    <w:p w14:paraId="2214BA59" w14:textId="34EDC43C" w:rsidR="005C7509" w:rsidRDefault="005C7509" w:rsidP="000023CF">
      <w:pPr>
        <w:ind w:left="709"/>
      </w:pPr>
      <w:r w:rsidRPr="00213572">
        <w:rPr>
          <w:b/>
          <w:bCs/>
        </w:rPr>
        <w:t>Neighbouring Landholder</w:t>
      </w:r>
      <w:r>
        <w:t xml:space="preserve"> means the owner of any land in close enough proximity to the related renewable energy facility tha</w:t>
      </w:r>
      <w:r w:rsidR="00DA42E2">
        <w:t>t</w:t>
      </w:r>
      <w:r>
        <w:t xml:space="preserve"> an act or omission on that property could cause loss or damage to it.</w:t>
      </w:r>
    </w:p>
    <w:p w14:paraId="103D9E82" w14:textId="4612C247" w:rsidR="005C7509" w:rsidRDefault="005C7509" w:rsidP="000023CF">
      <w:pPr>
        <w:ind w:left="709"/>
      </w:pPr>
      <w:r w:rsidRPr="00213572">
        <w:rPr>
          <w:b/>
          <w:bCs/>
        </w:rPr>
        <w:t>Landholder</w:t>
      </w:r>
      <w:r>
        <w:t xml:space="preserve"> means, in relation to any land, the person or entity that:</w:t>
      </w:r>
    </w:p>
    <w:p w14:paraId="26F6A138" w14:textId="52E503FD" w:rsidR="005C7509" w:rsidRDefault="00213572">
      <w:pPr>
        <w:pStyle w:val="ListParagraph"/>
        <w:numPr>
          <w:ilvl w:val="0"/>
          <w:numId w:val="9"/>
        </w:numPr>
      </w:pPr>
      <w:r>
        <w:t>i</w:t>
      </w:r>
      <w:r w:rsidR="005C7509">
        <w:t xml:space="preserve">s the registered owner of the freehold or the leasehold title to that land; or </w:t>
      </w:r>
    </w:p>
    <w:p w14:paraId="5E939977" w14:textId="447C794D" w:rsidR="005C7509" w:rsidRDefault="005C7509">
      <w:pPr>
        <w:pStyle w:val="ListParagraph"/>
        <w:numPr>
          <w:ilvl w:val="0"/>
          <w:numId w:val="9"/>
        </w:numPr>
      </w:pPr>
      <w:r>
        <w:t>holds a lease, licence or other contractual right of occupation or use of that land; or</w:t>
      </w:r>
    </w:p>
    <w:p w14:paraId="5F7345F1" w14:textId="55643A9C" w:rsidR="005C7509" w:rsidRDefault="005C7509">
      <w:pPr>
        <w:pStyle w:val="ListParagraph"/>
        <w:numPr>
          <w:ilvl w:val="0"/>
          <w:numId w:val="9"/>
        </w:numPr>
      </w:pPr>
      <w:r>
        <w:t>in the case of Crown land, the Crown land manager or other person responsible for managing that land.</w:t>
      </w:r>
    </w:p>
    <w:p w14:paraId="64B9BF95" w14:textId="77777777" w:rsidR="000023CF" w:rsidRDefault="005C7509" w:rsidP="000023CF">
      <w:pPr>
        <w:ind w:left="720"/>
      </w:pPr>
      <w:r w:rsidRPr="000023CF">
        <w:rPr>
          <w:b/>
          <w:bCs/>
        </w:rPr>
        <w:t>Related Parties</w:t>
      </w:r>
      <w:r>
        <w:t xml:space="preserve"> include tenants, occupiers, property or facility managers, and any contractor, subcontractor, consultant, employee or agent engaged by or acting on behalf of a Neighbouring Landowner.</w:t>
      </w:r>
    </w:p>
    <w:p w14:paraId="48E4A046" w14:textId="355DA618" w:rsidR="005C7509" w:rsidRDefault="005C7509" w:rsidP="000023CF">
      <w:pPr>
        <w:ind w:left="720"/>
      </w:pPr>
      <w:r w:rsidRPr="000023CF">
        <w:rPr>
          <w:b/>
          <w:bCs/>
        </w:rPr>
        <w:t>Gross negligence</w:t>
      </w:r>
      <w:r>
        <w:t xml:space="preserve"> means any negligent act or omission involving a serious disregard to an obvious and material risk and which the party knew or ought reasonably to have known would result in substantial loss or damage being suffered or incurred.</w:t>
      </w:r>
    </w:p>
    <w:p w14:paraId="52240E79" w14:textId="7F411981" w:rsidR="00B656DD" w:rsidRPr="00EA7173" w:rsidRDefault="005C7509" w:rsidP="00EA7173">
      <w:r>
        <w:t>All other terms, conditions and exclusions of relevant insurance policies would remain the same.</w:t>
      </w:r>
    </w:p>
    <w:p w14:paraId="427C3B34" w14:textId="77777777" w:rsidR="00166EC4" w:rsidRPr="00EA7173" w:rsidRDefault="00166EC4" w:rsidP="00EA7173"/>
    <w:p w14:paraId="4947BA54" w14:textId="26241AC7" w:rsidR="005C7509" w:rsidRDefault="005C7509" w:rsidP="116B00F0">
      <w:pPr>
        <w:pStyle w:val="Heading3"/>
        <w:shd w:val="clear" w:color="auto" w:fill="D8D8D8" w:themeFill="accent5"/>
        <w:jc w:val="both"/>
      </w:pPr>
      <w:bookmarkStart w:id="13" w:name="_Toc233983184"/>
      <w:r>
        <w:t>What is the purpose of this draft waiver clause?</w:t>
      </w:r>
      <w:bookmarkEnd w:id="13"/>
    </w:p>
    <w:p w14:paraId="62860167" w14:textId="77777777" w:rsidR="00952EBA" w:rsidRDefault="00952EBA" w:rsidP="00B3426B">
      <w:pPr>
        <w:spacing w:after="0"/>
      </w:pPr>
    </w:p>
    <w:p w14:paraId="704C34B0" w14:textId="22135ECD" w:rsidR="005C7509" w:rsidRDefault="00B3426B" w:rsidP="009C2C8B">
      <w:pPr>
        <w:spacing w:after="0"/>
      </w:pPr>
      <w:r w:rsidRPr="00B3426B">
        <w:t>The waiver clause is a commitment from the project's insurer.</w:t>
      </w:r>
      <w:r>
        <w:t xml:space="preserve"> </w:t>
      </w:r>
      <w:r w:rsidRPr="00B3426B">
        <w:t>It means the insurer will not seek payment from neighbouring landholders if accidental damage occurs and is covered by the policy.</w:t>
      </w:r>
      <w:r>
        <w:t xml:space="preserve"> </w:t>
      </w:r>
      <w:r w:rsidRPr="00B3426B">
        <w:t>The clause is designed to reduce disputes between renewable energy projects and neighbouring landholders.</w:t>
      </w:r>
      <w:r>
        <w:t xml:space="preserve"> </w:t>
      </w:r>
      <w:r w:rsidRPr="00B3426B">
        <w:t>It recognises that accidents can happen during normal activities on nearby properties.</w:t>
      </w:r>
      <w:r w:rsidR="00C47BD5">
        <w:t xml:space="preserve"> </w:t>
      </w:r>
      <w:r w:rsidRPr="00B3426B">
        <w:t>The aim is to provide greater certainty for landholders and support positive relationships between projects and local communities.</w:t>
      </w:r>
    </w:p>
    <w:p w14:paraId="368E395A" w14:textId="77777777" w:rsidR="005C7509" w:rsidRDefault="005C7509" w:rsidP="116B00F0">
      <w:pPr>
        <w:pStyle w:val="Heading3"/>
        <w:shd w:val="clear" w:color="auto" w:fill="D8D8D8" w:themeFill="accent5"/>
        <w:jc w:val="both"/>
      </w:pPr>
      <w:bookmarkStart w:id="14" w:name="_Toc233983185"/>
      <w:r>
        <w:lastRenderedPageBreak/>
        <w:t>In what kinds of asset insurance policies might the clause be applied?</w:t>
      </w:r>
      <w:bookmarkEnd w:id="14"/>
    </w:p>
    <w:p w14:paraId="72EC5B29" w14:textId="77777777" w:rsidR="009B071B" w:rsidRDefault="009B071B" w:rsidP="001B7253">
      <w:pPr>
        <w:spacing w:after="0"/>
      </w:pPr>
    </w:p>
    <w:p w14:paraId="093AFD74" w14:textId="448D11B0" w:rsidR="005C7509" w:rsidRDefault="005C7509" w:rsidP="001B7253">
      <w:pPr>
        <w:spacing w:after="0"/>
      </w:pPr>
      <w:r>
        <w:t>This endorsement is intended to apply to the following policy classes:</w:t>
      </w:r>
    </w:p>
    <w:p w14:paraId="3719F0C1" w14:textId="1348FA29" w:rsidR="005C7509" w:rsidRDefault="005C7509" w:rsidP="001B7253">
      <w:pPr>
        <w:pStyle w:val="ListParagraph"/>
        <w:numPr>
          <w:ilvl w:val="0"/>
          <w:numId w:val="10"/>
        </w:numPr>
        <w:spacing w:after="0"/>
      </w:pPr>
      <w:r>
        <w:t xml:space="preserve">Construction / Erection All Risks </w:t>
      </w:r>
      <w:r w:rsidR="00F30332">
        <w:t>and</w:t>
      </w:r>
      <w:r>
        <w:t xml:space="preserve"> Contract Works </w:t>
      </w:r>
    </w:p>
    <w:p w14:paraId="7935FCFE" w14:textId="77777777" w:rsidR="005C7509" w:rsidRDefault="005C7509" w:rsidP="001B7253">
      <w:pPr>
        <w:pStyle w:val="ListParagraph"/>
        <w:spacing w:after="0"/>
      </w:pPr>
      <w:r>
        <w:t>(including Existing Structures where applicable);</w:t>
      </w:r>
    </w:p>
    <w:p w14:paraId="27379728" w14:textId="6E9F0A96" w:rsidR="005C7509" w:rsidRDefault="005C7509" w:rsidP="001B7253">
      <w:pPr>
        <w:pStyle w:val="ListParagraph"/>
        <w:numPr>
          <w:ilvl w:val="0"/>
          <w:numId w:val="10"/>
        </w:numPr>
        <w:spacing w:after="0"/>
      </w:pPr>
      <w:r>
        <w:t>Industrial Special Risks / Property Damage;</w:t>
      </w:r>
    </w:p>
    <w:p w14:paraId="1AAEAF2D" w14:textId="20678A6A" w:rsidR="005C7509" w:rsidRDefault="005C7509" w:rsidP="001B7253">
      <w:pPr>
        <w:pStyle w:val="ListParagraph"/>
        <w:numPr>
          <w:ilvl w:val="0"/>
          <w:numId w:val="10"/>
        </w:numPr>
        <w:spacing w:after="0"/>
      </w:pPr>
      <w:r>
        <w:t>delay in Start-Up / Business Interruption</w:t>
      </w:r>
      <w:r w:rsidR="00667856">
        <w:t>.</w:t>
      </w:r>
    </w:p>
    <w:p w14:paraId="6E4AA829" w14:textId="53B3338D" w:rsidR="0040266F" w:rsidRDefault="005C7509" w:rsidP="001B7253">
      <w:pPr>
        <w:spacing w:after="0"/>
      </w:pPr>
      <w:r>
        <w:t>This endorsement is intended to apply across both construction and operational</w:t>
      </w:r>
      <w:r w:rsidR="00667856">
        <w:t>-</w:t>
      </w:r>
      <w:r>
        <w:t>phase risks.</w:t>
      </w:r>
    </w:p>
    <w:p w14:paraId="45002B7E" w14:textId="77777777" w:rsidR="00556FC5" w:rsidRDefault="00556FC5" w:rsidP="005C7509"/>
    <w:p w14:paraId="6A546919" w14:textId="181CDC2C" w:rsidR="005C7509" w:rsidRDefault="005C7509" w:rsidP="116B00F0">
      <w:pPr>
        <w:pStyle w:val="Heading3"/>
        <w:shd w:val="clear" w:color="auto" w:fill="D8D8D8" w:themeFill="accent5"/>
        <w:jc w:val="both"/>
      </w:pPr>
      <w:bookmarkStart w:id="15" w:name="_Toc233983186"/>
      <w:r>
        <w:t>What is in-scope for this wa</w:t>
      </w:r>
      <w:r w:rsidR="005F3FBE">
        <w:t>iver</w:t>
      </w:r>
      <w:r>
        <w:t>?</w:t>
      </w:r>
      <w:bookmarkEnd w:id="15"/>
    </w:p>
    <w:p w14:paraId="6A209304" w14:textId="77777777" w:rsidR="009B16E8" w:rsidRDefault="009B16E8" w:rsidP="001B7253">
      <w:pPr>
        <w:keepNext/>
        <w:keepLines/>
        <w:spacing w:after="0"/>
      </w:pPr>
    </w:p>
    <w:p w14:paraId="4350DB98" w14:textId="06223A3B" w:rsidR="005C7509" w:rsidRDefault="005C7509" w:rsidP="001B7253">
      <w:pPr>
        <w:keepNext/>
        <w:keepLines/>
        <w:spacing w:after="0"/>
      </w:pPr>
      <w:r>
        <w:t>The waiver applies where a covered loss arises:</w:t>
      </w:r>
    </w:p>
    <w:p w14:paraId="10052532" w14:textId="72CCF3FF" w:rsidR="005C7509" w:rsidRDefault="005C7509" w:rsidP="001B7253">
      <w:pPr>
        <w:pStyle w:val="ListParagraph"/>
        <w:keepNext/>
        <w:keepLines/>
        <w:numPr>
          <w:ilvl w:val="0"/>
          <w:numId w:val="13"/>
        </w:numPr>
        <w:spacing w:after="0"/>
      </w:pPr>
      <w:r>
        <w:t>from acts or omissions of a Neighbouring Landholder or their Related Parties,</w:t>
      </w:r>
    </w:p>
    <w:p w14:paraId="3070B3E0" w14:textId="7CE822D0" w:rsidR="005C7509" w:rsidRDefault="005C7509" w:rsidP="001B7253">
      <w:pPr>
        <w:pStyle w:val="ListParagraph"/>
        <w:keepNext/>
        <w:keepLines/>
        <w:numPr>
          <w:ilvl w:val="0"/>
          <w:numId w:val="13"/>
        </w:numPr>
        <w:spacing w:after="0"/>
      </w:pPr>
      <w:r>
        <w:t xml:space="preserve">from activities or operations conducted on </w:t>
      </w:r>
      <w:r w:rsidR="00316A62">
        <w:t>their</w:t>
      </w:r>
      <w:r>
        <w:t xml:space="preserve"> land, or</w:t>
      </w:r>
    </w:p>
    <w:p w14:paraId="6EB16181" w14:textId="2C01F117" w:rsidR="005C7509" w:rsidRDefault="005C7509" w:rsidP="001B7253">
      <w:pPr>
        <w:pStyle w:val="ListParagraph"/>
        <w:keepNext/>
        <w:keepLines/>
        <w:numPr>
          <w:ilvl w:val="0"/>
          <w:numId w:val="13"/>
        </w:numPr>
        <w:spacing w:after="0"/>
      </w:pPr>
      <w:r>
        <w:t xml:space="preserve">from the condition or state of </w:t>
      </w:r>
      <w:r w:rsidR="00316A62">
        <w:t xml:space="preserve">their </w:t>
      </w:r>
      <w:r>
        <w:t>land or its use.</w:t>
      </w:r>
    </w:p>
    <w:p w14:paraId="6B419960" w14:textId="77777777" w:rsidR="000B531C" w:rsidRDefault="005C7509" w:rsidP="001B7253">
      <w:pPr>
        <w:keepNext/>
        <w:keepLines/>
        <w:spacing w:after="0"/>
      </w:pPr>
      <w:r>
        <w:t xml:space="preserve">Importantly, the clause is not limited to the “escape of a peril” (e.g. fire or water ingress). </w:t>
      </w:r>
    </w:p>
    <w:p w14:paraId="25F6767E" w14:textId="2B40AD35" w:rsidR="005C7509" w:rsidRDefault="005C7509" w:rsidP="001B7253">
      <w:pPr>
        <w:keepNext/>
        <w:keepLines/>
        <w:spacing w:after="0"/>
      </w:pPr>
      <w:r>
        <w:t>This avoids technical disputes around causation and ensures consistency in claims handling.</w:t>
      </w:r>
    </w:p>
    <w:p w14:paraId="7B2C9783" w14:textId="77777777" w:rsidR="005C7509" w:rsidRDefault="005C7509" w:rsidP="005C7509"/>
    <w:p w14:paraId="78BD7153" w14:textId="77777777" w:rsidR="005C7509" w:rsidRDefault="005C7509" w:rsidP="116B00F0">
      <w:pPr>
        <w:pStyle w:val="Heading3"/>
        <w:shd w:val="clear" w:color="auto" w:fill="D8D8D8" w:themeFill="accent5"/>
        <w:jc w:val="both"/>
      </w:pPr>
      <w:bookmarkStart w:id="16" w:name="_Toc233983187"/>
      <w:r>
        <w:t>What limits and safeguards would apply from an Insurer’s perspective?</w:t>
      </w:r>
      <w:bookmarkEnd w:id="16"/>
    </w:p>
    <w:p w14:paraId="6E010BF4" w14:textId="77777777" w:rsidR="0050141B" w:rsidRDefault="0050141B" w:rsidP="00546270">
      <w:pPr>
        <w:spacing w:after="0"/>
      </w:pPr>
    </w:p>
    <w:p w14:paraId="16B17D5C" w14:textId="5BAF4543" w:rsidR="005C7509" w:rsidRDefault="005C7509" w:rsidP="00546270">
      <w:pPr>
        <w:spacing w:after="0"/>
      </w:pPr>
      <w:r>
        <w:t>The draft waiver does not apply to:</w:t>
      </w:r>
    </w:p>
    <w:p w14:paraId="3222DDCE" w14:textId="256DACB8" w:rsidR="005C7509" w:rsidRDefault="005C7509" w:rsidP="00546270">
      <w:pPr>
        <w:pStyle w:val="ListParagraph"/>
        <w:numPr>
          <w:ilvl w:val="0"/>
          <w:numId w:val="11"/>
        </w:numPr>
        <w:spacing w:after="0"/>
      </w:pPr>
      <w:r>
        <w:t>gross negligence, or</w:t>
      </w:r>
    </w:p>
    <w:p w14:paraId="7EA40831" w14:textId="7B87DB58" w:rsidR="005C7509" w:rsidRDefault="005C7509" w:rsidP="00546270">
      <w:pPr>
        <w:pStyle w:val="ListParagraph"/>
        <w:numPr>
          <w:ilvl w:val="0"/>
          <w:numId w:val="11"/>
        </w:numPr>
        <w:spacing w:after="0"/>
      </w:pPr>
      <w:r>
        <w:t>wilful misconduct of any Neighbouring Landholder or a Related Party.</w:t>
      </w:r>
    </w:p>
    <w:p w14:paraId="75DB3044" w14:textId="1409B343" w:rsidR="005C7509" w:rsidRDefault="005C7509" w:rsidP="00546270">
      <w:pPr>
        <w:spacing w:after="0"/>
      </w:pPr>
      <w:r>
        <w:t xml:space="preserve">This ensures Insurers retain their rights where conduct is </w:t>
      </w:r>
      <w:r w:rsidR="00952EBA">
        <w:t>egregious</w:t>
      </w:r>
      <w:r>
        <w:t>, reckless, or deliberate.</w:t>
      </w:r>
    </w:p>
    <w:p w14:paraId="206DF10A" w14:textId="77777777" w:rsidR="00A3012A" w:rsidRDefault="00A3012A" w:rsidP="00546270">
      <w:pPr>
        <w:spacing w:after="0"/>
      </w:pPr>
    </w:p>
    <w:p w14:paraId="74D79344" w14:textId="70BD9A2B" w:rsidR="005C7509" w:rsidRDefault="005C7509" w:rsidP="00546270">
      <w:pPr>
        <w:spacing w:after="0"/>
      </w:pPr>
      <w:r>
        <w:t>Additionally:</w:t>
      </w:r>
    </w:p>
    <w:p w14:paraId="0D398D92" w14:textId="25F6AA45" w:rsidR="005C7509" w:rsidRDefault="005C7509" w:rsidP="00546270">
      <w:pPr>
        <w:pStyle w:val="ListParagraph"/>
        <w:numPr>
          <w:ilvl w:val="0"/>
          <w:numId w:val="12"/>
        </w:numPr>
        <w:spacing w:after="0"/>
      </w:pPr>
      <w:r>
        <w:t>The waiver does not increase the Insurer’s liability to the Insured.</w:t>
      </w:r>
    </w:p>
    <w:p w14:paraId="73F8C2DF" w14:textId="02EED0BE" w:rsidR="005C7509" w:rsidRDefault="005C7509" w:rsidP="00546270">
      <w:pPr>
        <w:pStyle w:val="ListParagraph"/>
        <w:numPr>
          <w:ilvl w:val="0"/>
          <w:numId w:val="12"/>
        </w:numPr>
        <w:spacing w:after="0"/>
      </w:pPr>
      <w:r>
        <w:t>It does not extend the Policy’s coverage or alter exclusions.</w:t>
      </w:r>
    </w:p>
    <w:p w14:paraId="1C50DC6C" w14:textId="70EC2A49" w:rsidR="00B656DD" w:rsidRDefault="005C7509" w:rsidP="00546270">
      <w:pPr>
        <w:pStyle w:val="ListParagraph"/>
        <w:numPr>
          <w:ilvl w:val="0"/>
          <w:numId w:val="12"/>
        </w:numPr>
        <w:spacing w:after="0"/>
      </w:pPr>
      <w:r>
        <w:t>It only affects rights of recovery after a covered loss.</w:t>
      </w:r>
    </w:p>
    <w:p w14:paraId="03EC5EF1" w14:textId="77777777" w:rsidR="00764CC8" w:rsidRPr="00BD563E" w:rsidRDefault="00764CC8" w:rsidP="00546270">
      <w:pPr>
        <w:pStyle w:val="ListParagraph"/>
        <w:spacing w:after="0"/>
      </w:pPr>
    </w:p>
    <w:p w14:paraId="3A0FE263" w14:textId="4C4C0B0D" w:rsidR="005C7509" w:rsidRDefault="005C7509" w:rsidP="116B00F0">
      <w:pPr>
        <w:pStyle w:val="Heading3"/>
        <w:shd w:val="clear" w:color="auto" w:fill="D8D8D8" w:themeFill="accent5"/>
        <w:jc w:val="both"/>
      </w:pPr>
      <w:bookmarkStart w:id="17" w:name="_Toc233983188"/>
      <w:r>
        <w:t>What impact on an insurer’s risk exposure is this waiver expected to have?</w:t>
      </w:r>
      <w:bookmarkEnd w:id="17"/>
    </w:p>
    <w:p w14:paraId="1A3BE507" w14:textId="77777777" w:rsidR="00B656DD" w:rsidRDefault="00B656DD" w:rsidP="007B6B27">
      <w:pPr>
        <w:spacing w:after="0"/>
      </w:pPr>
    </w:p>
    <w:p w14:paraId="52D93B83" w14:textId="77777777" w:rsidR="0044619F" w:rsidRPr="0044619F" w:rsidRDefault="0044619F" w:rsidP="007B6B27">
      <w:pPr>
        <w:spacing w:after="0"/>
      </w:pPr>
      <w:r w:rsidRPr="0044619F">
        <w:t>This waiver is not expected to significantly increase insurance risk for the following reasons:</w:t>
      </w:r>
    </w:p>
    <w:p w14:paraId="72CCE9D4" w14:textId="77777777" w:rsidR="0044619F" w:rsidRPr="0044619F" w:rsidRDefault="0044619F" w:rsidP="007B6B27">
      <w:pPr>
        <w:numPr>
          <w:ilvl w:val="0"/>
          <w:numId w:val="22"/>
        </w:numPr>
        <w:spacing w:after="0"/>
      </w:pPr>
      <w:r w:rsidRPr="0044619F">
        <w:t xml:space="preserve">Insurance premiums already </w:t>
      </w:r>
      <w:proofErr w:type="gramStart"/>
      <w:r w:rsidRPr="0044619F">
        <w:t>take into account</w:t>
      </w:r>
      <w:proofErr w:type="gramEnd"/>
      <w:r w:rsidRPr="0044619F">
        <w:t xml:space="preserve"> the risks associated with nearby properties and local operating conditions.</w:t>
      </w:r>
    </w:p>
    <w:p w14:paraId="3A3350AB" w14:textId="77777777" w:rsidR="0044619F" w:rsidRPr="0044619F" w:rsidRDefault="0044619F" w:rsidP="007B6B27">
      <w:pPr>
        <w:numPr>
          <w:ilvl w:val="0"/>
          <w:numId w:val="22"/>
        </w:numPr>
        <w:spacing w:after="0"/>
      </w:pPr>
      <w:r w:rsidRPr="0044619F">
        <w:t>Claims against neighbouring landholders for accidental damage are very rare. They are also unlikely to succeed where the damage results from ordinary activities rather than reckless behaviour.</w:t>
      </w:r>
    </w:p>
    <w:p w14:paraId="5DAA8444" w14:textId="77777777" w:rsidR="0044619F" w:rsidRPr="0044619F" w:rsidRDefault="0044619F" w:rsidP="007B6B27">
      <w:pPr>
        <w:numPr>
          <w:ilvl w:val="0"/>
          <w:numId w:val="22"/>
        </w:numPr>
        <w:spacing w:after="0"/>
      </w:pPr>
      <w:r w:rsidRPr="0044619F">
        <w:t>Keeping the right to pursue neighbouring landholders in these situations can create unnecessary disputes while providing little practical benefit.</w:t>
      </w:r>
    </w:p>
    <w:p w14:paraId="71A0FDDD" w14:textId="77777777" w:rsidR="0044619F" w:rsidRPr="0044619F" w:rsidRDefault="0044619F" w:rsidP="007B6B27">
      <w:pPr>
        <w:numPr>
          <w:ilvl w:val="0"/>
          <w:numId w:val="22"/>
        </w:numPr>
        <w:spacing w:after="0"/>
      </w:pPr>
      <w:r w:rsidRPr="0044619F">
        <w:t>The waiver does not apply where someone has acted recklessly or deliberately caused damage. In these cases, insurers retain their normal legal rights.</w:t>
      </w:r>
    </w:p>
    <w:p w14:paraId="48380D55" w14:textId="77777777" w:rsidR="0044619F" w:rsidRPr="0044619F" w:rsidRDefault="0044619F" w:rsidP="007B6B27">
      <w:pPr>
        <w:spacing w:after="0"/>
      </w:pPr>
      <w:r w:rsidRPr="0044619F">
        <w:t>Overall, the waiver helps reduce disputes and makes claims easier to resolve. It does not change the underlying risks being insured.</w:t>
      </w:r>
    </w:p>
    <w:p w14:paraId="28FCB7F3" w14:textId="13701852" w:rsidR="0044619F" w:rsidRDefault="0044619F" w:rsidP="007B6B27">
      <w:pPr>
        <w:spacing w:after="0"/>
      </w:pPr>
      <w:r w:rsidRPr="0044619F">
        <w:t>The approach can also help build trust and improve relationships between renewable energy projects and neighbouring landholders.</w:t>
      </w:r>
    </w:p>
    <w:p w14:paraId="699436C1" w14:textId="77777777" w:rsidR="00682864" w:rsidRDefault="00682864" w:rsidP="00475864"/>
    <w:p w14:paraId="55B821F0" w14:textId="0D7B28F6" w:rsidR="00C91ED9" w:rsidRDefault="00C07D93" w:rsidP="116B00F0">
      <w:pPr>
        <w:pStyle w:val="Heading2"/>
        <w:jc w:val="both"/>
      </w:pPr>
      <w:bookmarkStart w:id="18" w:name="_Why_Transmission_Is"/>
      <w:bookmarkEnd w:id="18"/>
      <w:r w:rsidRPr="00C07D93">
        <w:lastRenderedPageBreak/>
        <w:t>Why Transmission Is Not Included in This Work</w:t>
      </w:r>
      <w:r w:rsidR="00C87533">
        <w:t xml:space="preserve"> at this Stage</w:t>
      </w:r>
    </w:p>
    <w:p w14:paraId="32897F7A" w14:textId="77777777" w:rsidR="00D278A8" w:rsidRPr="00D278A8" w:rsidRDefault="00D278A8" w:rsidP="00D278A8">
      <w:pPr>
        <w:spacing w:after="0"/>
        <w:rPr>
          <w:lang w:eastAsia="ja-JP"/>
        </w:rPr>
      </w:pPr>
    </w:p>
    <w:p w14:paraId="416FAFFE" w14:textId="77777777" w:rsidR="002B4AE6" w:rsidRPr="002B4AE6" w:rsidRDefault="002B4AE6" w:rsidP="00D278A8">
      <w:pPr>
        <w:spacing w:after="0"/>
      </w:pPr>
      <w:r w:rsidRPr="002B4AE6">
        <w:t>Transmission infrastructure is not included in the "hold harmless" approach at this stage.</w:t>
      </w:r>
    </w:p>
    <w:p w14:paraId="2F3E79BF" w14:textId="52B4FD35" w:rsidR="002B4AE6" w:rsidRPr="002B4AE6" w:rsidRDefault="002B4AE6" w:rsidP="00D278A8">
      <w:pPr>
        <w:spacing w:after="0"/>
      </w:pPr>
      <w:r w:rsidRPr="002B4AE6">
        <w:t>The risk of a neighbouring landholder accidentally damaging transmission infrastructure is very low.</w:t>
      </w:r>
      <w:r w:rsidR="00D278A8">
        <w:t xml:space="preserve"> </w:t>
      </w:r>
      <w:r w:rsidRPr="002B4AE6">
        <w:t>Transmission infrastructure also has different insurance arrangements to renewable energy generation and storage projects.</w:t>
      </w:r>
      <w:r w:rsidR="00D278A8">
        <w:t xml:space="preserve"> </w:t>
      </w:r>
      <w:r w:rsidRPr="002B4AE6">
        <w:t>The AEIC will continue to monitor how the approach is used. The possible inclusion of transmission infrastructure may be considered in the future.</w:t>
      </w:r>
    </w:p>
    <w:p w14:paraId="0AD15A26" w14:textId="77777777" w:rsidR="002B4AE6" w:rsidRPr="002B4AE6" w:rsidRDefault="002B4AE6" w:rsidP="00D278A8">
      <w:pPr>
        <w:spacing w:after="0"/>
      </w:pPr>
      <w:r w:rsidRPr="002B4AE6">
        <w:t>Importantly, accidental damage to a project's private transmission or connection assets can still be covered by the "hold harmless" approach.</w:t>
      </w:r>
    </w:p>
    <w:p w14:paraId="3E5662F9" w14:textId="77777777" w:rsidR="00C91ED9" w:rsidRDefault="00C91ED9" w:rsidP="00C91ED9"/>
    <w:p w14:paraId="56E5871C" w14:textId="77777777" w:rsidR="00DE1224" w:rsidRDefault="00DE1224" w:rsidP="00C91ED9"/>
    <w:p w14:paraId="4A801E26" w14:textId="77777777" w:rsidR="00B82095" w:rsidRPr="0080517C" w:rsidRDefault="000913B5" w:rsidP="116B00F0">
      <w:pPr>
        <w:pStyle w:val="Heading2"/>
        <w:ind w:left="0" w:firstLine="0"/>
      </w:pPr>
      <w:bookmarkStart w:id="19" w:name="_More_information"/>
      <w:bookmarkStart w:id="20" w:name="_Toc233983195"/>
      <w:bookmarkStart w:id="21" w:name="_Toc233983326"/>
      <w:bookmarkEnd w:id="19"/>
      <w:r>
        <w:t>More</w:t>
      </w:r>
      <w:r w:rsidR="00B82095" w:rsidRPr="0080517C">
        <w:t xml:space="preserve"> information</w:t>
      </w:r>
      <w:bookmarkEnd w:id="20"/>
      <w:bookmarkEnd w:id="21"/>
    </w:p>
    <w:p w14:paraId="301174A4" w14:textId="6B48BDC9" w:rsidR="000E7803" w:rsidRPr="00080EC6" w:rsidRDefault="00646175" w:rsidP="00B82095">
      <w:pPr>
        <w:rPr>
          <w:lang w:eastAsia="ja-JP"/>
        </w:rPr>
      </w:pPr>
      <w:r>
        <w:rPr>
          <w:lang w:eastAsia="ja-JP"/>
        </w:rPr>
        <w:t xml:space="preserve">This and related </w:t>
      </w:r>
      <w:r w:rsidR="000B6EE1" w:rsidRPr="00080EC6">
        <w:rPr>
          <w:lang w:eastAsia="ja-JP"/>
        </w:rPr>
        <w:t>documents</w:t>
      </w:r>
      <w:r w:rsidR="00A56EF1" w:rsidRPr="00080EC6">
        <w:rPr>
          <w:lang w:eastAsia="ja-JP"/>
        </w:rPr>
        <w:t xml:space="preserve"> </w:t>
      </w:r>
      <w:r w:rsidR="00080EC6">
        <w:rPr>
          <w:lang w:eastAsia="ja-JP"/>
        </w:rPr>
        <w:t>are online</w:t>
      </w:r>
      <w:r>
        <w:rPr>
          <w:lang w:eastAsia="ja-JP"/>
        </w:rPr>
        <w:t>:</w:t>
      </w:r>
      <w:r w:rsidR="00C54460">
        <w:rPr>
          <w:lang w:eastAsia="ja-JP"/>
        </w:rPr>
        <w:t xml:space="preserve"> </w:t>
      </w:r>
      <w:hyperlink r:id="rId15" w:history="1">
        <w:r w:rsidR="00080EC6" w:rsidRPr="004244E8">
          <w:rPr>
            <w:rStyle w:val="Hyperlink"/>
            <w:rFonts w:eastAsia="Calibri" w:cs="Calibri"/>
          </w:rPr>
          <w:t>www.aeic.gov.au/p</w:t>
        </w:r>
        <w:r w:rsidR="00080EC6" w:rsidRPr="004244E8">
          <w:rPr>
            <w:rStyle w:val="Hyperlink"/>
          </w:rPr>
          <w:t>ublications/</w:t>
        </w:r>
        <w:r w:rsidR="00080EC6" w:rsidRPr="004244E8">
          <w:rPr>
            <w:rStyle w:val="Hyperlink"/>
            <w:rFonts w:eastAsia="Calibri" w:cs="Calibri"/>
          </w:rPr>
          <w:t>hold-harmless-j</w:t>
        </w:r>
        <w:r w:rsidR="00080EC6" w:rsidRPr="004244E8">
          <w:rPr>
            <w:rStyle w:val="Hyperlink"/>
          </w:rPr>
          <w:t>oint-statement</w:t>
        </w:r>
      </w:hyperlink>
    </w:p>
    <w:p w14:paraId="15C9050B" w14:textId="65CA81FC" w:rsidR="00004F59" w:rsidRDefault="004833FB" w:rsidP="00BD563E">
      <w:pPr>
        <w:spacing w:after="0"/>
        <w:rPr>
          <w:lang w:eastAsia="ja-JP"/>
        </w:rPr>
      </w:pPr>
      <w:r>
        <w:rPr>
          <w:lang w:eastAsia="ja-JP"/>
        </w:rPr>
        <w:t>Please send any questions via e</w:t>
      </w:r>
      <w:r w:rsidR="00B82095" w:rsidRPr="00CD6263">
        <w:rPr>
          <w:lang w:eastAsia="ja-JP"/>
        </w:rPr>
        <w:t xml:space="preserve">mail </w:t>
      </w:r>
      <w:r>
        <w:rPr>
          <w:lang w:eastAsia="ja-JP"/>
        </w:rPr>
        <w:t xml:space="preserve">to: </w:t>
      </w:r>
      <w:hyperlink r:id="rId16" w:history="1">
        <w:r w:rsidR="00241AD6" w:rsidRPr="000E41AC">
          <w:rPr>
            <w:rStyle w:val="Hyperlink"/>
            <w:lang w:eastAsia="ja-JP"/>
          </w:rPr>
          <w:t>aeic@aeic.gov.au</w:t>
        </w:r>
      </w:hyperlink>
      <w:r w:rsidR="00241AD6">
        <w:rPr>
          <w:lang w:eastAsia="ja-JP"/>
        </w:rPr>
        <w:t xml:space="preserve">  </w:t>
      </w:r>
    </w:p>
    <w:p w14:paraId="2C4556EC" w14:textId="77777777" w:rsidR="00BD563E" w:rsidRDefault="00BD563E" w:rsidP="00BD563E">
      <w:pPr>
        <w:spacing w:after="0"/>
        <w:rPr>
          <w:rStyle w:val="Strong"/>
          <w:b w:val="0"/>
          <w:bCs w:val="0"/>
        </w:rPr>
      </w:pPr>
    </w:p>
    <w:p w14:paraId="705EB526" w14:textId="77777777" w:rsidR="00764CC8" w:rsidRDefault="00764CC8" w:rsidP="00BD563E">
      <w:pPr>
        <w:spacing w:after="0"/>
        <w:rPr>
          <w:rStyle w:val="Strong"/>
          <w:b w:val="0"/>
          <w:bCs w:val="0"/>
        </w:rPr>
      </w:pPr>
    </w:p>
    <w:p w14:paraId="36FA45FE" w14:textId="77777777" w:rsidR="00DE1224" w:rsidRDefault="00DE1224" w:rsidP="00BD563E">
      <w:pPr>
        <w:spacing w:after="0"/>
        <w:rPr>
          <w:rStyle w:val="Strong"/>
          <w:b w:val="0"/>
          <w:bCs w:val="0"/>
        </w:rPr>
      </w:pPr>
    </w:p>
    <w:p w14:paraId="71F784A8" w14:textId="77777777" w:rsidR="00DE1224" w:rsidRDefault="00DE1224" w:rsidP="00BD563E">
      <w:pPr>
        <w:spacing w:after="0"/>
        <w:rPr>
          <w:rStyle w:val="Strong"/>
          <w:b w:val="0"/>
          <w:bCs w:val="0"/>
        </w:rPr>
      </w:pPr>
    </w:p>
    <w:p w14:paraId="5238E3EF" w14:textId="0004A332" w:rsidR="000A5BA0" w:rsidRPr="00881D00" w:rsidRDefault="000A5BA0" w:rsidP="000A5BA0">
      <w:pPr>
        <w:pStyle w:val="Normalsmall"/>
        <w:rPr>
          <w:rFonts w:ascii="Franklin Gothic Demi" w:hAnsi="Franklin Gothic Demi"/>
          <w:b/>
          <w:bCs/>
        </w:rPr>
      </w:pPr>
      <w:r w:rsidRPr="00881D00">
        <w:rPr>
          <w:rStyle w:val="Strong"/>
          <w:rFonts w:ascii="Franklin Gothic Demi" w:hAnsi="Franklin Gothic Demi"/>
          <w:b w:val="0"/>
          <w:bCs w:val="0"/>
        </w:rPr>
        <w:t>Acknowledgement of Country</w:t>
      </w:r>
    </w:p>
    <w:p w14:paraId="6B8D202A" w14:textId="77777777" w:rsidR="000A5BA0" w:rsidRPr="000A5BA0" w:rsidRDefault="000A5BA0" w:rsidP="000A5BA0">
      <w:pPr>
        <w:pStyle w:val="Normalsmall"/>
        <w:rPr>
          <w:rStyle w:val="Hyperlink"/>
          <w:color w:val="auto"/>
          <w:u w:val="none"/>
        </w:rPr>
      </w:pPr>
      <w:r>
        <w:t>We acknowledge the Traditional Custodians of Australia and their continuing connection to land and sea, waters, environment and community. We pay our respects to the Traditional Custodians of the lands we live and work on, their culture, and their Elders past and present.</w:t>
      </w:r>
    </w:p>
    <w:p w14:paraId="2017CB05" w14:textId="633B8F10" w:rsidR="00E9781D" w:rsidRDefault="00E9781D" w:rsidP="00812186">
      <w:pPr>
        <w:pStyle w:val="Normalsmall"/>
      </w:pPr>
      <w:r>
        <w:t>© Commonwealth of Australia 20</w:t>
      </w:r>
      <w:r w:rsidR="00004F59">
        <w:t>26</w:t>
      </w:r>
    </w:p>
    <w:p w14:paraId="4BD437B0" w14:textId="77777777" w:rsidR="00E9781D" w:rsidRDefault="00E9781D" w:rsidP="00E9781D">
      <w:pPr>
        <w:pStyle w:val="Normalsmall"/>
      </w:pPr>
      <w:r>
        <w:t>Unless otherwise noted, copyright (and any other intellectual property rights) in this publication is owned by the Commonwealth of Australia (referred to as the Commonwealth).</w:t>
      </w:r>
    </w:p>
    <w:p w14:paraId="27692F9C" w14:textId="77777777" w:rsidR="00E9781D" w:rsidRDefault="00E9781D" w:rsidP="00E9781D">
      <w:pPr>
        <w:pStyle w:val="Normalsmall"/>
      </w:pPr>
      <w:r>
        <w:t xml:space="preserve">All material in this publication is licensed under a </w:t>
      </w:r>
      <w:hyperlink r:id="rId17" w:history="1">
        <w:r>
          <w:rPr>
            <w:rStyle w:val="Hyperlink"/>
          </w:rPr>
          <w:t>Creative Commons Attribution 4.0 International Licence</w:t>
        </w:r>
      </w:hyperlink>
      <w:r>
        <w:t xml:space="preserve"> except content supplied by third parties, logos and the Commonwealth Coat of Arms.</w:t>
      </w:r>
    </w:p>
    <w:p w14:paraId="7C7A69C6" w14:textId="4DA572D5" w:rsidR="007C0DF3" w:rsidRDefault="00E9781D" w:rsidP="00E9781D">
      <w:pPr>
        <w:pStyle w:val="Normalsmall"/>
      </w:pPr>
      <w:r>
        <w:t xml:space="preserve">The Australian Government acting through the </w:t>
      </w:r>
      <w:r w:rsidR="006371B7" w:rsidRPr="00D86640">
        <w:t>Department of Climate Change, Energy, the Environment and Water</w:t>
      </w:r>
      <w:r w:rsidR="006371B7">
        <w:t xml:space="preserve"> </w:t>
      </w:r>
      <w:r>
        <w:t xml:space="preserve">has exercised due care and skill in preparing and compiling the information and data in this publication. Notwithstanding, the </w:t>
      </w:r>
      <w:r w:rsidR="006371B7" w:rsidRPr="00D86640">
        <w:t>Department of Climate Change, Energy, the Environment and Water</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r w:rsidR="00C633AA">
        <w:tab/>
      </w:r>
    </w:p>
    <w:sectPr w:rsidR="007C0DF3" w:rsidSect="0025431E">
      <w:headerReference w:type="even" r:id="rId18"/>
      <w:headerReference w:type="default" r:id="rId19"/>
      <w:footerReference w:type="even" r:id="rId20"/>
      <w:footerReference w:type="default" r:id="rId21"/>
      <w:headerReference w:type="first" r:id="rId22"/>
      <w:footerReference w:type="first" r:id="rId23"/>
      <w:pgSz w:w="11906" w:h="16838" w:code="9"/>
      <w:pgMar w:top="1247" w:right="1247" w:bottom="1134" w:left="1247" w:header="680"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501B" w14:textId="77777777" w:rsidR="00957382" w:rsidRDefault="00957382">
      <w:r>
        <w:separator/>
      </w:r>
    </w:p>
    <w:p w14:paraId="4237E324" w14:textId="77777777" w:rsidR="00957382" w:rsidRDefault="00957382"/>
    <w:p w14:paraId="7511B2EB" w14:textId="77777777" w:rsidR="00957382" w:rsidRDefault="00957382"/>
  </w:endnote>
  <w:endnote w:type="continuationSeparator" w:id="0">
    <w:p w14:paraId="6A5F55E8" w14:textId="77777777" w:rsidR="00957382" w:rsidRDefault="00957382">
      <w:r>
        <w:continuationSeparator/>
      </w:r>
    </w:p>
    <w:p w14:paraId="666F98D2" w14:textId="77777777" w:rsidR="00957382" w:rsidRDefault="00957382"/>
    <w:p w14:paraId="62468D93" w14:textId="77777777" w:rsidR="00957382" w:rsidRDefault="00957382"/>
  </w:endnote>
  <w:endnote w:type="continuationNotice" w:id="1">
    <w:p w14:paraId="177764C2" w14:textId="77777777" w:rsidR="00957382" w:rsidRDefault="00957382">
      <w:pPr>
        <w:pStyle w:val="Footer"/>
      </w:pPr>
    </w:p>
    <w:p w14:paraId="5A611F92" w14:textId="77777777" w:rsidR="00957382" w:rsidRDefault="00957382"/>
    <w:p w14:paraId="5B050D9D" w14:textId="77777777" w:rsidR="00957382" w:rsidRDefault="00957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84AB" w14:textId="31D4323D" w:rsidR="00B119D3" w:rsidRDefault="00651689">
    <w:pPr>
      <w:pStyle w:val="Footer"/>
    </w:pPr>
    <w:r>
      <w:rPr>
        <w:noProof/>
      </w:rPr>
      <mc:AlternateContent>
        <mc:Choice Requires="wps">
          <w:drawing>
            <wp:anchor distT="0" distB="0" distL="0" distR="0" simplePos="0" relativeHeight="251658245" behindDoc="0" locked="0" layoutInCell="1" allowOverlap="1" wp14:anchorId="34981ABD" wp14:editId="19E84F0C">
              <wp:simplePos x="635" y="635"/>
              <wp:positionH relativeFrom="page">
                <wp:align>center</wp:align>
              </wp:positionH>
              <wp:positionV relativeFrom="page">
                <wp:align>bottom</wp:align>
              </wp:positionV>
              <wp:extent cx="622300" cy="404495"/>
              <wp:effectExtent l="0" t="0" r="6350" b="0"/>
              <wp:wrapNone/>
              <wp:docPr id="196755744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CA28FB5" w14:textId="33700E63" w:rsidR="00651689" w:rsidRPr="00651689" w:rsidRDefault="00651689" w:rsidP="00651689">
                          <w:pPr>
                            <w:spacing w:after="0"/>
                            <w:rPr>
                              <w:rFonts w:ascii="Aptos" w:eastAsia="Aptos" w:hAnsi="Aptos" w:cs="Aptos"/>
                              <w:noProof/>
                              <w:color w:val="FF0000"/>
                              <w:sz w:val="24"/>
                              <w:szCs w:val="24"/>
                            </w:rPr>
                          </w:pPr>
                          <w:r w:rsidRPr="0065168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981ABD" id="_x0000_t202" coordsize="21600,21600" o:spt="202" path="m,l,21600r21600,l21600,xe">
              <v:stroke joinstyle="miter"/>
              <v:path gradientshapeok="t" o:connecttype="rect"/>
            </v:shapetype>
            <v:shape id="Text Box 7" o:spid="_x0000_s1027" type="#_x0000_t202" alt="OFFICIAL" style="position:absolute;left:0;text-align:left;margin-left:0;margin-top:0;width:49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AIAABwEAAAOAAAAZHJzL2Uyb0RvYy54bWysU8Fu2zAMvQ/YPwi6L3aytF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zzlFJIXm+X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v88lUAwCAAAcBAAA&#10;DgAAAAAAAAAAAAAAAAAuAgAAZHJzL2Uyb0RvYy54bWxQSwECLQAUAAYACAAAACEAVqe4ytoAAAAD&#10;AQAADwAAAAAAAAAAAAAAAABmBAAAZHJzL2Rvd25yZXYueG1sUEsFBgAAAAAEAAQA8wAAAG0FAAAA&#10;AA==&#10;" filled="f" stroked="f">
              <v:textbox style="mso-fit-shape-to-text:t" inset="0,0,0,15pt">
                <w:txbxContent>
                  <w:p w14:paraId="6CA28FB5" w14:textId="33700E63" w:rsidR="00651689" w:rsidRPr="00651689" w:rsidRDefault="00651689" w:rsidP="00651689">
                    <w:pPr>
                      <w:spacing w:after="0"/>
                      <w:rPr>
                        <w:rFonts w:ascii="Aptos" w:eastAsia="Aptos" w:hAnsi="Aptos" w:cs="Aptos"/>
                        <w:noProof/>
                        <w:color w:val="FF0000"/>
                        <w:sz w:val="24"/>
                        <w:szCs w:val="24"/>
                      </w:rPr>
                    </w:pPr>
                    <w:r w:rsidRPr="0065168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6E88" w14:textId="22D3AE26" w:rsidR="008C79DE" w:rsidRDefault="008C79DE" w:rsidP="008C79DE">
    <w:pPr>
      <w:pStyle w:val="Footer"/>
    </w:pPr>
    <w:r w:rsidRPr="008C79DE">
      <w:t xml:space="preserve"> </w:t>
    </w:r>
    <w:r w:rsidR="00C633AA">
      <w:t>This document is available online at</w:t>
    </w:r>
    <w:r w:rsidR="00DF51AB">
      <w:t xml:space="preserve"> </w:t>
    </w:r>
    <w:hyperlink r:id="rId1" w:history="1">
      <w:r w:rsidR="00DF51AB" w:rsidRPr="00A26526">
        <w:rPr>
          <w:rStyle w:val="Hyperlink"/>
        </w:rPr>
        <w:t>www.aeic.gov.au</w:t>
      </w:r>
    </w:hyperlink>
    <w:r w:rsidR="00DF51AB">
      <w:t xml:space="preserve">   </w:t>
    </w:r>
  </w:p>
  <w:p w14:paraId="4904676D" w14:textId="1F901E4B" w:rsidR="000542B4" w:rsidRPr="00881D00" w:rsidRDefault="0025431E" w:rsidP="0025431E">
    <w:pPr>
      <w:pStyle w:val="Footer"/>
      <w:jc w:val="right"/>
    </w:pPr>
    <w:r w:rsidRPr="00881D00">
      <w:rPr>
        <w:sz w:val="18"/>
        <w:szCs w:val="20"/>
      </w:rPr>
      <w:tab/>
    </w:r>
    <w:r w:rsidRPr="00881D00">
      <w:rPr>
        <w:sz w:val="18"/>
        <w:szCs w:val="20"/>
      </w:rPr>
      <w:tab/>
    </w:r>
    <w:sdt>
      <w:sdtPr>
        <w:rPr>
          <w:sz w:val="18"/>
          <w:szCs w:val="20"/>
        </w:rPr>
        <w:id w:val="-1564876113"/>
        <w:docPartObj>
          <w:docPartGallery w:val="Page Numbers (Bottom of Page)"/>
          <w:docPartUnique/>
        </w:docPartObj>
      </w:sdtPr>
      <w:sdtEndPr>
        <w:rPr>
          <w:noProof/>
          <w:sz w:val="20"/>
          <w:szCs w:val="22"/>
        </w:rPr>
      </w:sdtEndPr>
      <w:sdtContent>
        <w:r w:rsidR="000542B4" w:rsidRPr="004F0C34">
          <w:rPr>
            <w:color w:val="F5FFF5" w:themeColor="background1"/>
          </w:rPr>
          <w:fldChar w:fldCharType="begin"/>
        </w:r>
        <w:r w:rsidR="000542B4" w:rsidRPr="004F0C34">
          <w:rPr>
            <w:color w:val="F5FFF5" w:themeColor="background1"/>
          </w:rPr>
          <w:instrText xml:space="preserve"> PAGE   \* MERGEFORMAT </w:instrText>
        </w:r>
        <w:r w:rsidR="000542B4" w:rsidRPr="004F0C34">
          <w:rPr>
            <w:color w:val="F5FFF5" w:themeColor="background1"/>
          </w:rPr>
          <w:fldChar w:fldCharType="separate"/>
        </w:r>
        <w:r w:rsidR="00A62F99" w:rsidRPr="004F0C34">
          <w:rPr>
            <w:noProof/>
            <w:color w:val="F5FFF5" w:themeColor="background1"/>
          </w:rPr>
          <w:t>2</w:t>
        </w:r>
        <w:r w:rsidR="000542B4" w:rsidRPr="004F0C34">
          <w:rPr>
            <w:noProof/>
            <w:color w:val="F5FFF5" w:themeColor="background1"/>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33CE" w14:textId="330FD3F2" w:rsidR="008C79DE" w:rsidRDefault="008C79DE" w:rsidP="00C633AA">
    <w:pPr>
      <w:pStyle w:val="Footer"/>
      <w:jc w:val="left"/>
    </w:pPr>
  </w:p>
  <w:p w14:paraId="271FBCBC" w14:textId="2B4BD828" w:rsidR="00577F29" w:rsidRDefault="00577F29" w:rsidP="00A77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4328B" w14:textId="77777777" w:rsidR="00957382" w:rsidRDefault="00957382">
      <w:r>
        <w:separator/>
      </w:r>
    </w:p>
    <w:p w14:paraId="79039DBD" w14:textId="77777777" w:rsidR="00957382" w:rsidRDefault="00957382"/>
    <w:p w14:paraId="1AC7520D" w14:textId="77777777" w:rsidR="00957382" w:rsidRDefault="00957382"/>
  </w:footnote>
  <w:footnote w:type="continuationSeparator" w:id="0">
    <w:p w14:paraId="7B7DFEE1" w14:textId="77777777" w:rsidR="00957382" w:rsidRDefault="00957382">
      <w:r>
        <w:continuationSeparator/>
      </w:r>
    </w:p>
    <w:p w14:paraId="2BA80AD4" w14:textId="77777777" w:rsidR="00957382" w:rsidRDefault="00957382"/>
    <w:p w14:paraId="68B4420D" w14:textId="77777777" w:rsidR="00957382" w:rsidRDefault="00957382"/>
  </w:footnote>
  <w:footnote w:type="continuationNotice" w:id="1">
    <w:p w14:paraId="2E08C613" w14:textId="77777777" w:rsidR="00957382" w:rsidRDefault="00957382">
      <w:pPr>
        <w:pStyle w:val="Footer"/>
      </w:pPr>
    </w:p>
    <w:p w14:paraId="21A39B20" w14:textId="77777777" w:rsidR="00957382" w:rsidRDefault="00957382"/>
    <w:p w14:paraId="1C82D466" w14:textId="77777777" w:rsidR="00957382" w:rsidRDefault="00957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3FE4" w14:textId="380F03CA" w:rsidR="00B119D3" w:rsidRDefault="00651689">
    <w:pPr>
      <w:pStyle w:val="Header"/>
    </w:pPr>
    <w:r>
      <w:rPr>
        <w:noProof/>
      </w:rPr>
      <mc:AlternateContent>
        <mc:Choice Requires="wps">
          <w:drawing>
            <wp:anchor distT="0" distB="0" distL="0" distR="0" simplePos="0" relativeHeight="251658244" behindDoc="0" locked="0" layoutInCell="1" allowOverlap="1" wp14:anchorId="33112630" wp14:editId="0C2DB8C6">
              <wp:simplePos x="635" y="635"/>
              <wp:positionH relativeFrom="page">
                <wp:align>center</wp:align>
              </wp:positionH>
              <wp:positionV relativeFrom="page">
                <wp:align>top</wp:align>
              </wp:positionV>
              <wp:extent cx="622300" cy="404495"/>
              <wp:effectExtent l="0" t="0" r="6350" b="14605"/>
              <wp:wrapNone/>
              <wp:docPr id="122314655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60AB008" w14:textId="630FC752" w:rsidR="00651689" w:rsidRPr="00651689" w:rsidRDefault="00651689" w:rsidP="00651689">
                          <w:pPr>
                            <w:spacing w:after="0"/>
                            <w:rPr>
                              <w:rFonts w:ascii="Aptos" w:eastAsia="Aptos" w:hAnsi="Aptos" w:cs="Aptos"/>
                              <w:noProof/>
                              <w:color w:val="FF0000"/>
                              <w:sz w:val="24"/>
                              <w:szCs w:val="24"/>
                            </w:rPr>
                          </w:pPr>
                          <w:r w:rsidRPr="0065168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112630" id="_x0000_t202" coordsize="21600,21600" o:spt="202" path="m,l,21600r21600,l21600,xe">
              <v:stroke joinstyle="miter"/>
              <v:path gradientshapeok="t" o:connecttype="rect"/>
            </v:shapetype>
            <v:shape id="Text Box 4" o:spid="_x0000_s1026" type="#_x0000_t202" alt="OFFICIAL" style="position:absolute;left:0;text-align:left;margin-left:0;margin-top:0;width:49pt;height:31.8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060AB008" w14:textId="630FC752" w:rsidR="00651689" w:rsidRPr="00651689" w:rsidRDefault="00651689" w:rsidP="00651689">
                    <w:pPr>
                      <w:spacing w:after="0"/>
                      <w:rPr>
                        <w:rFonts w:ascii="Aptos" w:eastAsia="Aptos" w:hAnsi="Aptos" w:cs="Aptos"/>
                        <w:noProof/>
                        <w:color w:val="FF0000"/>
                        <w:sz w:val="24"/>
                        <w:szCs w:val="24"/>
                      </w:rPr>
                    </w:pPr>
                    <w:r w:rsidRPr="00651689">
                      <w:rPr>
                        <w:rFonts w:ascii="Aptos" w:eastAsia="Aptos" w:hAnsi="Aptos" w:cs="Aptos"/>
                        <w:noProof/>
                        <w:color w:val="FF0000"/>
                        <w:sz w:val="24"/>
                        <w:szCs w:val="24"/>
                      </w:rPr>
                      <w:t>OFFICIAL</w:t>
                    </w:r>
                  </w:p>
                </w:txbxContent>
              </v:textbox>
              <w10:wrap anchorx="page" anchory="page"/>
            </v:shape>
          </w:pict>
        </mc:Fallback>
      </mc:AlternateContent>
    </w:r>
    <w:r w:rsidR="00000000">
      <w:rPr>
        <w:noProof/>
      </w:rPr>
      <w:pict w14:anchorId="1CA4D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298001" o:spid="_x0000_s1026" type="#_x0000_t75" style="position:absolute;left:0;text-align:left;margin-left:0;margin-top:0;width:470.2pt;height:571.05pt;z-index:-251658238;mso-position-horizontal:center;mso-position-horizontal-relative:margin;mso-position-vertical:center;mso-position-vertical-relative:margin" o:allowincell="f">
          <v:imagedata r:id="rId1" o:title="AEIC Docume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C160" w14:textId="0099CAD4" w:rsidR="000542B4" w:rsidRPr="007C0DF3" w:rsidRDefault="00000000">
    <w:pPr>
      <w:pStyle w:val="Header"/>
      <w:rPr>
        <w:sz w:val="18"/>
        <w:szCs w:val="20"/>
      </w:rPr>
    </w:pPr>
    <w:r>
      <w:rPr>
        <w:noProof/>
        <w:sz w:val="18"/>
        <w:szCs w:val="20"/>
        <w:highlight w:val="yellow"/>
      </w:rPr>
      <w:pict w14:anchorId="4B948B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298002" o:spid="_x0000_s1027" type="#_x0000_t75" style="position:absolute;left:0;text-align:left;margin-left:-62.05pt;margin-top:55.95pt;width:594.7pt;height:722.25pt;z-index:-251658237;mso-position-horizontal-relative:margin;mso-position-vertical-relative:margin" o:allowincell="f">
          <v:imagedata r:id="rId1" o:title="AEIC Document Background"/>
          <w10:wrap anchorx="margin" anchory="margin"/>
        </v:shape>
      </w:pict>
    </w:r>
    <w:r w:rsidR="00406D77">
      <w:rPr>
        <w:sz w:val="18"/>
        <w:szCs w:val="20"/>
      </w:rPr>
      <w:t>1</w:t>
    </w:r>
    <w:r w:rsidR="00AD0485">
      <w:rPr>
        <w:sz w:val="18"/>
        <w:szCs w:val="20"/>
      </w:rPr>
      <w:t>5</w:t>
    </w:r>
    <w:r w:rsidR="00406D77">
      <w:rPr>
        <w:sz w:val="18"/>
        <w:szCs w:val="20"/>
      </w:rPr>
      <w:t>/09/2026</w:t>
    </w:r>
    <w:r w:rsidR="001F157D">
      <w:rPr>
        <w:sz w:val="18"/>
        <w:szCs w:val="20"/>
      </w:rPr>
      <w:t xml:space="preserve"> </w:t>
    </w:r>
    <w:r w:rsidR="00DF51AB">
      <w:rPr>
        <w:sz w:val="18"/>
        <w:szCs w:val="20"/>
      </w:rPr>
      <w:t xml:space="preserve">– </w:t>
    </w:r>
    <w:r w:rsidR="00512397" w:rsidRPr="001F157D">
      <w:rPr>
        <w:b/>
        <w:bCs/>
        <w:sz w:val="18"/>
        <w:szCs w:val="20"/>
      </w:rPr>
      <w:t>Joint Statement</w:t>
    </w:r>
    <w:r w:rsidR="00512397">
      <w:rPr>
        <w:sz w:val="18"/>
        <w:szCs w:val="20"/>
      </w:rPr>
      <w:t xml:space="preserve"> – Additional Information and FAQs – </w:t>
    </w:r>
    <w:r w:rsidR="00512397" w:rsidRPr="000E5F39">
      <w:rPr>
        <w:b/>
        <w:sz w:val="18"/>
        <w:szCs w:val="20"/>
      </w:rPr>
      <w:t xml:space="preserve">Page </w:t>
    </w:r>
    <w:r w:rsidR="00512397" w:rsidRPr="00512397">
      <w:rPr>
        <w:b/>
        <w:bCs/>
        <w:sz w:val="18"/>
        <w:szCs w:val="20"/>
      </w:rPr>
      <w:fldChar w:fldCharType="begin"/>
    </w:r>
    <w:r w:rsidR="00512397" w:rsidRPr="00512397">
      <w:rPr>
        <w:b/>
        <w:bCs/>
        <w:sz w:val="18"/>
        <w:szCs w:val="20"/>
      </w:rPr>
      <w:instrText xml:space="preserve"> PAGE  \* Arabic  \* MERGEFORMAT </w:instrText>
    </w:r>
    <w:r w:rsidR="00512397" w:rsidRPr="00512397">
      <w:rPr>
        <w:b/>
        <w:bCs/>
        <w:sz w:val="18"/>
        <w:szCs w:val="20"/>
      </w:rPr>
      <w:fldChar w:fldCharType="separate"/>
    </w:r>
    <w:r w:rsidR="00512397" w:rsidRPr="00512397">
      <w:rPr>
        <w:b/>
        <w:bCs/>
        <w:noProof/>
        <w:sz w:val="18"/>
        <w:szCs w:val="20"/>
      </w:rPr>
      <w:t>1</w:t>
    </w:r>
    <w:r w:rsidR="00512397" w:rsidRPr="00512397">
      <w:rPr>
        <w:b/>
        <w:bCs/>
        <w:sz w:val="18"/>
        <w:szCs w:val="20"/>
      </w:rPr>
      <w:fldChar w:fldCharType="end"/>
    </w:r>
    <w:r w:rsidR="00512397" w:rsidRPr="000E5F39">
      <w:rPr>
        <w:b/>
        <w:sz w:val="18"/>
        <w:szCs w:val="20"/>
      </w:rPr>
      <w:t xml:space="preserve"> of </w:t>
    </w:r>
    <w:r w:rsidR="00512397" w:rsidRPr="00512397">
      <w:rPr>
        <w:b/>
        <w:bCs/>
        <w:sz w:val="18"/>
        <w:szCs w:val="20"/>
      </w:rPr>
      <w:fldChar w:fldCharType="begin"/>
    </w:r>
    <w:r w:rsidR="00512397" w:rsidRPr="00512397">
      <w:rPr>
        <w:b/>
        <w:bCs/>
        <w:sz w:val="18"/>
        <w:szCs w:val="20"/>
      </w:rPr>
      <w:instrText xml:space="preserve"> NUMPAGES  \* Arabic  \* MERGEFORMAT </w:instrText>
    </w:r>
    <w:r w:rsidR="00512397" w:rsidRPr="00512397">
      <w:rPr>
        <w:b/>
        <w:bCs/>
        <w:sz w:val="18"/>
        <w:szCs w:val="20"/>
      </w:rPr>
      <w:fldChar w:fldCharType="separate"/>
    </w:r>
    <w:r w:rsidR="00512397" w:rsidRPr="00512397">
      <w:rPr>
        <w:b/>
        <w:bCs/>
        <w:noProof/>
        <w:sz w:val="18"/>
        <w:szCs w:val="20"/>
      </w:rPr>
      <w:t>2</w:t>
    </w:r>
    <w:r w:rsidR="00512397" w:rsidRPr="00512397">
      <w:rPr>
        <w:b/>
        <w:bCs/>
        <w:sz w:val="18"/>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8C6B" w14:textId="3A56C845" w:rsidR="000E455C" w:rsidRDefault="0025431E" w:rsidP="007C0DF3">
    <w:pPr>
      <w:pStyle w:val="Footer"/>
      <w:jc w:val="left"/>
    </w:pPr>
    <w:r>
      <w:rPr>
        <w:noProof/>
      </w:rPr>
      <w:drawing>
        <wp:anchor distT="0" distB="0" distL="114300" distR="114300" simplePos="0" relativeHeight="251658241" behindDoc="1" locked="0" layoutInCell="1" allowOverlap="1" wp14:anchorId="3DBDFDCC" wp14:editId="064DA02A">
          <wp:simplePos x="0" y="0"/>
          <wp:positionH relativeFrom="page">
            <wp:posOffset>0</wp:posOffset>
          </wp:positionH>
          <wp:positionV relativeFrom="paragraph">
            <wp:posOffset>634398</wp:posOffset>
          </wp:positionV>
          <wp:extent cx="7602302" cy="1344706"/>
          <wp:effectExtent l="0" t="0" r="0" b="8255"/>
          <wp:wrapNone/>
          <wp:docPr id="69"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27258" b="44328"/>
                  <a:stretch>
                    <a:fillRect/>
                  </a:stretch>
                </pic:blipFill>
                <pic:spPr bwMode="auto">
                  <a:xfrm>
                    <a:off x="0" y="0"/>
                    <a:ext cx="7602302" cy="1344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317610DD" wp14:editId="642C4B99">
          <wp:simplePos x="0" y="0"/>
          <wp:positionH relativeFrom="page">
            <wp:align>right</wp:align>
          </wp:positionH>
          <wp:positionV relativeFrom="paragraph">
            <wp:posOffset>-431800</wp:posOffset>
          </wp:positionV>
          <wp:extent cx="7560000" cy="10685826"/>
          <wp:effectExtent l="0" t="0" r="3175" b="1270"/>
          <wp:wrapNone/>
          <wp:docPr id="70" name="Pictur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8582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2721"/>
    <w:multiLevelType w:val="hybridMultilevel"/>
    <w:tmpl w:val="C5FE3E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FC75561"/>
    <w:multiLevelType w:val="multilevel"/>
    <w:tmpl w:val="7FE8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A328D5"/>
    <w:multiLevelType w:val="multilevel"/>
    <w:tmpl w:val="47AAA7EE"/>
    <w:numStyleLink w:val="Numberlist"/>
  </w:abstractNum>
  <w:abstractNum w:abstractNumId="4"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B1175B7"/>
    <w:multiLevelType w:val="hybridMultilevel"/>
    <w:tmpl w:val="7496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1141E9"/>
    <w:multiLevelType w:val="hybridMultilevel"/>
    <w:tmpl w:val="3D9AB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D306C5"/>
    <w:multiLevelType w:val="hybridMultilevel"/>
    <w:tmpl w:val="CE529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416E9B"/>
    <w:multiLevelType w:val="multilevel"/>
    <w:tmpl w:val="1B5C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0" w15:restartNumberingAfterBreak="0">
    <w:nsid w:val="4A917094"/>
    <w:multiLevelType w:val="hybridMultilevel"/>
    <w:tmpl w:val="7A489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B8038C2"/>
    <w:multiLevelType w:val="hybridMultilevel"/>
    <w:tmpl w:val="60284994"/>
    <w:lvl w:ilvl="0" w:tplc="4B0C6E42">
      <w:start w:val="1"/>
      <w:numFmt w:val="bullet"/>
      <w:lvlText w:val=""/>
      <w:lvlJc w:val="left"/>
      <w:pPr>
        <w:ind w:left="1080" w:hanging="360"/>
      </w:pPr>
      <w:rPr>
        <w:rFonts w:ascii="Symbol" w:hAnsi="Symbol"/>
      </w:rPr>
    </w:lvl>
    <w:lvl w:ilvl="1" w:tplc="54E2F4DC">
      <w:start w:val="1"/>
      <w:numFmt w:val="bullet"/>
      <w:lvlText w:val=""/>
      <w:lvlJc w:val="left"/>
      <w:pPr>
        <w:ind w:left="1080" w:hanging="360"/>
      </w:pPr>
      <w:rPr>
        <w:rFonts w:ascii="Symbol" w:hAnsi="Symbol"/>
      </w:rPr>
    </w:lvl>
    <w:lvl w:ilvl="2" w:tplc="36BAF080">
      <w:start w:val="1"/>
      <w:numFmt w:val="bullet"/>
      <w:lvlText w:val=""/>
      <w:lvlJc w:val="left"/>
      <w:pPr>
        <w:ind w:left="1080" w:hanging="360"/>
      </w:pPr>
      <w:rPr>
        <w:rFonts w:ascii="Symbol" w:hAnsi="Symbol"/>
      </w:rPr>
    </w:lvl>
    <w:lvl w:ilvl="3" w:tplc="0ABAF956">
      <w:start w:val="1"/>
      <w:numFmt w:val="bullet"/>
      <w:lvlText w:val=""/>
      <w:lvlJc w:val="left"/>
      <w:pPr>
        <w:ind w:left="1080" w:hanging="360"/>
      </w:pPr>
      <w:rPr>
        <w:rFonts w:ascii="Symbol" w:hAnsi="Symbol"/>
      </w:rPr>
    </w:lvl>
    <w:lvl w:ilvl="4" w:tplc="EB525450">
      <w:start w:val="1"/>
      <w:numFmt w:val="bullet"/>
      <w:lvlText w:val=""/>
      <w:lvlJc w:val="left"/>
      <w:pPr>
        <w:ind w:left="1080" w:hanging="360"/>
      </w:pPr>
      <w:rPr>
        <w:rFonts w:ascii="Symbol" w:hAnsi="Symbol"/>
      </w:rPr>
    </w:lvl>
    <w:lvl w:ilvl="5" w:tplc="DF904014">
      <w:start w:val="1"/>
      <w:numFmt w:val="bullet"/>
      <w:lvlText w:val=""/>
      <w:lvlJc w:val="left"/>
      <w:pPr>
        <w:ind w:left="1080" w:hanging="360"/>
      </w:pPr>
      <w:rPr>
        <w:rFonts w:ascii="Symbol" w:hAnsi="Symbol"/>
      </w:rPr>
    </w:lvl>
    <w:lvl w:ilvl="6" w:tplc="BB4CE738">
      <w:start w:val="1"/>
      <w:numFmt w:val="bullet"/>
      <w:lvlText w:val=""/>
      <w:lvlJc w:val="left"/>
      <w:pPr>
        <w:ind w:left="1080" w:hanging="360"/>
      </w:pPr>
      <w:rPr>
        <w:rFonts w:ascii="Symbol" w:hAnsi="Symbol"/>
      </w:rPr>
    </w:lvl>
    <w:lvl w:ilvl="7" w:tplc="0066ADB0">
      <w:start w:val="1"/>
      <w:numFmt w:val="bullet"/>
      <w:lvlText w:val=""/>
      <w:lvlJc w:val="left"/>
      <w:pPr>
        <w:ind w:left="1080" w:hanging="360"/>
      </w:pPr>
      <w:rPr>
        <w:rFonts w:ascii="Symbol" w:hAnsi="Symbol"/>
      </w:rPr>
    </w:lvl>
    <w:lvl w:ilvl="8" w:tplc="C394A8CA">
      <w:start w:val="1"/>
      <w:numFmt w:val="bullet"/>
      <w:lvlText w:val=""/>
      <w:lvlJc w:val="left"/>
      <w:pPr>
        <w:ind w:left="1080" w:hanging="360"/>
      </w:pPr>
      <w:rPr>
        <w:rFonts w:ascii="Symbol" w:hAnsi="Symbol"/>
      </w:rPr>
    </w:lvl>
  </w:abstractNum>
  <w:abstractNum w:abstractNumId="13" w15:restartNumberingAfterBreak="0">
    <w:nsid w:val="4BB63B7E"/>
    <w:multiLevelType w:val="hybridMultilevel"/>
    <w:tmpl w:val="1E028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044528"/>
    <w:multiLevelType w:val="hybridMultilevel"/>
    <w:tmpl w:val="8E1E9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1F6AEF"/>
    <w:multiLevelType w:val="hybridMultilevel"/>
    <w:tmpl w:val="48208150"/>
    <w:lvl w:ilvl="0" w:tplc="7A78EA54">
      <w:start w:val="1"/>
      <w:numFmt w:val="bullet"/>
      <w:lvlText w:val=""/>
      <w:lvlJc w:val="left"/>
      <w:pPr>
        <w:ind w:left="1080" w:hanging="360"/>
      </w:pPr>
      <w:rPr>
        <w:rFonts w:ascii="Symbol" w:hAnsi="Symbol"/>
      </w:rPr>
    </w:lvl>
    <w:lvl w:ilvl="1" w:tplc="465A489A">
      <w:start w:val="1"/>
      <w:numFmt w:val="bullet"/>
      <w:lvlText w:val=""/>
      <w:lvlJc w:val="left"/>
      <w:pPr>
        <w:ind w:left="1080" w:hanging="360"/>
      </w:pPr>
      <w:rPr>
        <w:rFonts w:ascii="Symbol" w:hAnsi="Symbol"/>
      </w:rPr>
    </w:lvl>
    <w:lvl w:ilvl="2" w:tplc="AAB8CF5C">
      <w:start w:val="1"/>
      <w:numFmt w:val="bullet"/>
      <w:lvlText w:val=""/>
      <w:lvlJc w:val="left"/>
      <w:pPr>
        <w:ind w:left="1080" w:hanging="360"/>
      </w:pPr>
      <w:rPr>
        <w:rFonts w:ascii="Symbol" w:hAnsi="Symbol"/>
      </w:rPr>
    </w:lvl>
    <w:lvl w:ilvl="3" w:tplc="721AC9F2">
      <w:start w:val="1"/>
      <w:numFmt w:val="bullet"/>
      <w:lvlText w:val=""/>
      <w:lvlJc w:val="left"/>
      <w:pPr>
        <w:ind w:left="1080" w:hanging="360"/>
      </w:pPr>
      <w:rPr>
        <w:rFonts w:ascii="Symbol" w:hAnsi="Symbol"/>
      </w:rPr>
    </w:lvl>
    <w:lvl w:ilvl="4" w:tplc="BC54706C">
      <w:start w:val="1"/>
      <w:numFmt w:val="bullet"/>
      <w:lvlText w:val=""/>
      <w:lvlJc w:val="left"/>
      <w:pPr>
        <w:ind w:left="1080" w:hanging="360"/>
      </w:pPr>
      <w:rPr>
        <w:rFonts w:ascii="Symbol" w:hAnsi="Symbol"/>
      </w:rPr>
    </w:lvl>
    <w:lvl w:ilvl="5" w:tplc="474EED12">
      <w:start w:val="1"/>
      <w:numFmt w:val="bullet"/>
      <w:lvlText w:val=""/>
      <w:lvlJc w:val="left"/>
      <w:pPr>
        <w:ind w:left="1080" w:hanging="360"/>
      </w:pPr>
      <w:rPr>
        <w:rFonts w:ascii="Symbol" w:hAnsi="Symbol"/>
      </w:rPr>
    </w:lvl>
    <w:lvl w:ilvl="6" w:tplc="5C30FE02">
      <w:start w:val="1"/>
      <w:numFmt w:val="bullet"/>
      <w:lvlText w:val=""/>
      <w:lvlJc w:val="left"/>
      <w:pPr>
        <w:ind w:left="1080" w:hanging="360"/>
      </w:pPr>
      <w:rPr>
        <w:rFonts w:ascii="Symbol" w:hAnsi="Symbol"/>
      </w:rPr>
    </w:lvl>
    <w:lvl w:ilvl="7" w:tplc="3BB27986">
      <w:start w:val="1"/>
      <w:numFmt w:val="bullet"/>
      <w:lvlText w:val=""/>
      <w:lvlJc w:val="left"/>
      <w:pPr>
        <w:ind w:left="1080" w:hanging="360"/>
      </w:pPr>
      <w:rPr>
        <w:rFonts w:ascii="Symbol" w:hAnsi="Symbol"/>
      </w:rPr>
    </w:lvl>
    <w:lvl w:ilvl="8" w:tplc="8F2CF998">
      <w:start w:val="1"/>
      <w:numFmt w:val="bullet"/>
      <w:lvlText w:val=""/>
      <w:lvlJc w:val="left"/>
      <w:pPr>
        <w:ind w:left="1080" w:hanging="360"/>
      </w:pPr>
      <w:rPr>
        <w:rFonts w:ascii="Symbol" w:hAnsi="Symbol"/>
      </w:rPr>
    </w:lvl>
  </w:abstractNum>
  <w:abstractNum w:abstractNumId="16"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8"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9" w15:restartNumberingAfterBreak="0">
    <w:nsid w:val="6453223C"/>
    <w:multiLevelType w:val="hybridMultilevel"/>
    <w:tmpl w:val="3E080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907112C"/>
    <w:multiLevelType w:val="multilevel"/>
    <w:tmpl w:val="FCACE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1F0154"/>
    <w:multiLevelType w:val="hybridMultilevel"/>
    <w:tmpl w:val="630AE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1002950">
    <w:abstractNumId w:val="9"/>
  </w:num>
  <w:num w:numId="2" w16cid:durableId="1905025752">
    <w:abstractNumId w:val="17"/>
  </w:num>
  <w:num w:numId="3" w16cid:durableId="320934746">
    <w:abstractNumId w:val="18"/>
  </w:num>
  <w:num w:numId="4" w16cid:durableId="1728845122">
    <w:abstractNumId w:val="4"/>
  </w:num>
  <w:num w:numId="5" w16cid:durableId="595596255">
    <w:abstractNumId w:val="16"/>
  </w:num>
  <w:num w:numId="6" w16cid:durableId="1821801649">
    <w:abstractNumId w:val="11"/>
  </w:num>
  <w:num w:numId="7" w16cid:durableId="735130269">
    <w:abstractNumId w:val="1"/>
  </w:num>
  <w:num w:numId="8" w16cid:durableId="2145081121">
    <w:abstractNumId w:val="3"/>
  </w:num>
  <w:num w:numId="9" w16cid:durableId="598413035">
    <w:abstractNumId w:val="0"/>
  </w:num>
  <w:num w:numId="10" w16cid:durableId="1550923634">
    <w:abstractNumId w:val="13"/>
  </w:num>
  <w:num w:numId="11" w16cid:durableId="164395625">
    <w:abstractNumId w:val="14"/>
  </w:num>
  <w:num w:numId="12" w16cid:durableId="1251885548">
    <w:abstractNumId w:val="10"/>
  </w:num>
  <w:num w:numId="13" w16cid:durableId="1516261271">
    <w:abstractNumId w:val="5"/>
  </w:num>
  <w:num w:numId="14" w16cid:durableId="715661365">
    <w:abstractNumId w:val="7"/>
  </w:num>
  <w:num w:numId="15" w16cid:durableId="1452360801">
    <w:abstractNumId w:val="21"/>
  </w:num>
  <w:num w:numId="16" w16cid:durableId="2117095773">
    <w:abstractNumId w:val="12"/>
  </w:num>
  <w:num w:numId="17" w16cid:durableId="35664426">
    <w:abstractNumId w:val="15"/>
  </w:num>
  <w:num w:numId="18" w16cid:durableId="437217446">
    <w:abstractNumId w:val="8"/>
  </w:num>
  <w:num w:numId="19" w16cid:durableId="548959644">
    <w:abstractNumId w:val="2"/>
  </w:num>
  <w:num w:numId="20" w16cid:durableId="570115836">
    <w:abstractNumId w:val="19"/>
  </w:num>
  <w:num w:numId="21" w16cid:durableId="857161232">
    <w:abstractNumId w:val="6"/>
  </w:num>
  <w:num w:numId="22" w16cid:durableId="135885078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C5D"/>
    <w:rsid w:val="00000195"/>
    <w:rsid w:val="0000059E"/>
    <w:rsid w:val="0000066F"/>
    <w:rsid w:val="000023CF"/>
    <w:rsid w:val="00004F59"/>
    <w:rsid w:val="00007FA2"/>
    <w:rsid w:val="00010E80"/>
    <w:rsid w:val="00011901"/>
    <w:rsid w:val="00013A86"/>
    <w:rsid w:val="000202C4"/>
    <w:rsid w:val="00021590"/>
    <w:rsid w:val="00023FF3"/>
    <w:rsid w:val="00025D1B"/>
    <w:rsid w:val="00026614"/>
    <w:rsid w:val="000266C4"/>
    <w:rsid w:val="00027143"/>
    <w:rsid w:val="00030039"/>
    <w:rsid w:val="000303AD"/>
    <w:rsid w:val="000322A9"/>
    <w:rsid w:val="0003257F"/>
    <w:rsid w:val="000329FC"/>
    <w:rsid w:val="00033E17"/>
    <w:rsid w:val="00035E29"/>
    <w:rsid w:val="00036819"/>
    <w:rsid w:val="00042E54"/>
    <w:rsid w:val="000458D0"/>
    <w:rsid w:val="00051475"/>
    <w:rsid w:val="000542B4"/>
    <w:rsid w:val="0005469E"/>
    <w:rsid w:val="000607B1"/>
    <w:rsid w:val="00060C02"/>
    <w:rsid w:val="000618F3"/>
    <w:rsid w:val="00061B7E"/>
    <w:rsid w:val="00066D0B"/>
    <w:rsid w:val="00067A07"/>
    <w:rsid w:val="000717D2"/>
    <w:rsid w:val="00072E03"/>
    <w:rsid w:val="00074A56"/>
    <w:rsid w:val="00075FBD"/>
    <w:rsid w:val="00080827"/>
    <w:rsid w:val="00080C44"/>
    <w:rsid w:val="00080EC6"/>
    <w:rsid w:val="0008277A"/>
    <w:rsid w:val="000830DA"/>
    <w:rsid w:val="00084517"/>
    <w:rsid w:val="000904C1"/>
    <w:rsid w:val="000913B5"/>
    <w:rsid w:val="000931F9"/>
    <w:rsid w:val="00095BCE"/>
    <w:rsid w:val="000A5BA0"/>
    <w:rsid w:val="000A6EA1"/>
    <w:rsid w:val="000A6F1B"/>
    <w:rsid w:val="000B0108"/>
    <w:rsid w:val="000B09BA"/>
    <w:rsid w:val="000B3924"/>
    <w:rsid w:val="000B3BBA"/>
    <w:rsid w:val="000B3C44"/>
    <w:rsid w:val="000B3C6A"/>
    <w:rsid w:val="000B531C"/>
    <w:rsid w:val="000B53B1"/>
    <w:rsid w:val="000B6EE1"/>
    <w:rsid w:val="000B7C03"/>
    <w:rsid w:val="000C0412"/>
    <w:rsid w:val="000C04E5"/>
    <w:rsid w:val="000C0B1D"/>
    <w:rsid w:val="000C217A"/>
    <w:rsid w:val="000C3BE0"/>
    <w:rsid w:val="000C4558"/>
    <w:rsid w:val="000C5ECE"/>
    <w:rsid w:val="000D300D"/>
    <w:rsid w:val="000D4AAF"/>
    <w:rsid w:val="000D736D"/>
    <w:rsid w:val="000E01F0"/>
    <w:rsid w:val="000E0542"/>
    <w:rsid w:val="000E103F"/>
    <w:rsid w:val="000E13B8"/>
    <w:rsid w:val="000E2702"/>
    <w:rsid w:val="000E2954"/>
    <w:rsid w:val="000E2D50"/>
    <w:rsid w:val="000E2EC9"/>
    <w:rsid w:val="000E3412"/>
    <w:rsid w:val="000E455C"/>
    <w:rsid w:val="000E5045"/>
    <w:rsid w:val="000E5BD3"/>
    <w:rsid w:val="000E5EB4"/>
    <w:rsid w:val="000E5F39"/>
    <w:rsid w:val="000E7803"/>
    <w:rsid w:val="000F0491"/>
    <w:rsid w:val="000F231D"/>
    <w:rsid w:val="000F6511"/>
    <w:rsid w:val="000F7364"/>
    <w:rsid w:val="00100901"/>
    <w:rsid w:val="0010212F"/>
    <w:rsid w:val="0010559E"/>
    <w:rsid w:val="00106B7A"/>
    <w:rsid w:val="001071C7"/>
    <w:rsid w:val="00110382"/>
    <w:rsid w:val="00110553"/>
    <w:rsid w:val="00111EB0"/>
    <w:rsid w:val="001124E9"/>
    <w:rsid w:val="00113350"/>
    <w:rsid w:val="0011357E"/>
    <w:rsid w:val="00113E7A"/>
    <w:rsid w:val="0012068E"/>
    <w:rsid w:val="00122AFD"/>
    <w:rsid w:val="001233A8"/>
    <w:rsid w:val="00124CB1"/>
    <w:rsid w:val="0012628E"/>
    <w:rsid w:val="00127FE6"/>
    <w:rsid w:val="0013173D"/>
    <w:rsid w:val="00132D82"/>
    <w:rsid w:val="00133C2B"/>
    <w:rsid w:val="00134068"/>
    <w:rsid w:val="001343D8"/>
    <w:rsid w:val="001346AB"/>
    <w:rsid w:val="00134EB5"/>
    <w:rsid w:val="00135E51"/>
    <w:rsid w:val="00140E6B"/>
    <w:rsid w:val="00141DBA"/>
    <w:rsid w:val="00143878"/>
    <w:rsid w:val="001477C4"/>
    <w:rsid w:val="0015014C"/>
    <w:rsid w:val="00152B23"/>
    <w:rsid w:val="00154B79"/>
    <w:rsid w:val="00160293"/>
    <w:rsid w:val="001643F4"/>
    <w:rsid w:val="00166EC4"/>
    <w:rsid w:val="0016788E"/>
    <w:rsid w:val="00170D43"/>
    <w:rsid w:val="00175B9B"/>
    <w:rsid w:val="0018185B"/>
    <w:rsid w:val="00183DFD"/>
    <w:rsid w:val="0018621C"/>
    <w:rsid w:val="00187C1A"/>
    <w:rsid w:val="0019010C"/>
    <w:rsid w:val="00190D7E"/>
    <w:rsid w:val="0019291E"/>
    <w:rsid w:val="001929D2"/>
    <w:rsid w:val="00192B4C"/>
    <w:rsid w:val="00193691"/>
    <w:rsid w:val="00194209"/>
    <w:rsid w:val="001A08B1"/>
    <w:rsid w:val="001A1471"/>
    <w:rsid w:val="001A14AE"/>
    <w:rsid w:val="001A1BFD"/>
    <w:rsid w:val="001A3A30"/>
    <w:rsid w:val="001A44E2"/>
    <w:rsid w:val="001A6968"/>
    <w:rsid w:val="001A7C21"/>
    <w:rsid w:val="001A7D32"/>
    <w:rsid w:val="001B005D"/>
    <w:rsid w:val="001B2036"/>
    <w:rsid w:val="001B4C5D"/>
    <w:rsid w:val="001B6943"/>
    <w:rsid w:val="001B7058"/>
    <w:rsid w:val="001B7253"/>
    <w:rsid w:val="001C451A"/>
    <w:rsid w:val="001C78EE"/>
    <w:rsid w:val="001C7F31"/>
    <w:rsid w:val="001D0EF3"/>
    <w:rsid w:val="001D4B17"/>
    <w:rsid w:val="001D5712"/>
    <w:rsid w:val="001D6373"/>
    <w:rsid w:val="001D74B0"/>
    <w:rsid w:val="001E0F8C"/>
    <w:rsid w:val="001E1D85"/>
    <w:rsid w:val="001E20B2"/>
    <w:rsid w:val="001E2920"/>
    <w:rsid w:val="001E3029"/>
    <w:rsid w:val="001E36FC"/>
    <w:rsid w:val="001E43BA"/>
    <w:rsid w:val="001E4B15"/>
    <w:rsid w:val="001E5533"/>
    <w:rsid w:val="001F1277"/>
    <w:rsid w:val="001F157D"/>
    <w:rsid w:val="001F327A"/>
    <w:rsid w:val="001F4DA1"/>
    <w:rsid w:val="001F4ED4"/>
    <w:rsid w:val="001F55B3"/>
    <w:rsid w:val="001F57C1"/>
    <w:rsid w:val="001F5C0F"/>
    <w:rsid w:val="001F6C6E"/>
    <w:rsid w:val="001F7423"/>
    <w:rsid w:val="00203059"/>
    <w:rsid w:val="00203DE1"/>
    <w:rsid w:val="0020468E"/>
    <w:rsid w:val="00204690"/>
    <w:rsid w:val="002048F1"/>
    <w:rsid w:val="00204C8C"/>
    <w:rsid w:val="0021107D"/>
    <w:rsid w:val="00211C88"/>
    <w:rsid w:val="00213572"/>
    <w:rsid w:val="0021540F"/>
    <w:rsid w:val="002177E9"/>
    <w:rsid w:val="00220618"/>
    <w:rsid w:val="002264F2"/>
    <w:rsid w:val="00232C5D"/>
    <w:rsid w:val="0023387F"/>
    <w:rsid w:val="00236F72"/>
    <w:rsid w:val="00237638"/>
    <w:rsid w:val="00237A69"/>
    <w:rsid w:val="00241AD6"/>
    <w:rsid w:val="00241BFB"/>
    <w:rsid w:val="0025113D"/>
    <w:rsid w:val="00251248"/>
    <w:rsid w:val="00251599"/>
    <w:rsid w:val="00251743"/>
    <w:rsid w:val="00251993"/>
    <w:rsid w:val="00252BF1"/>
    <w:rsid w:val="0025431E"/>
    <w:rsid w:val="00254497"/>
    <w:rsid w:val="00255908"/>
    <w:rsid w:val="00260C8C"/>
    <w:rsid w:val="00262201"/>
    <w:rsid w:val="002629B3"/>
    <w:rsid w:val="00263DB8"/>
    <w:rsid w:val="0026740D"/>
    <w:rsid w:val="00272A42"/>
    <w:rsid w:val="00272D04"/>
    <w:rsid w:val="0027409F"/>
    <w:rsid w:val="002752C7"/>
    <w:rsid w:val="00275B58"/>
    <w:rsid w:val="0028000F"/>
    <w:rsid w:val="00280871"/>
    <w:rsid w:val="00281909"/>
    <w:rsid w:val="00281B2A"/>
    <w:rsid w:val="00284B53"/>
    <w:rsid w:val="00284B68"/>
    <w:rsid w:val="00290280"/>
    <w:rsid w:val="00294C06"/>
    <w:rsid w:val="00294D18"/>
    <w:rsid w:val="0029561B"/>
    <w:rsid w:val="002968FD"/>
    <w:rsid w:val="002A113F"/>
    <w:rsid w:val="002A135D"/>
    <w:rsid w:val="002A2695"/>
    <w:rsid w:val="002A5651"/>
    <w:rsid w:val="002A56DC"/>
    <w:rsid w:val="002B0CBB"/>
    <w:rsid w:val="002B11A7"/>
    <w:rsid w:val="002B1FAF"/>
    <w:rsid w:val="002B3054"/>
    <w:rsid w:val="002B4AE6"/>
    <w:rsid w:val="002C05C0"/>
    <w:rsid w:val="002C0644"/>
    <w:rsid w:val="002C1258"/>
    <w:rsid w:val="002C3651"/>
    <w:rsid w:val="002C39B7"/>
    <w:rsid w:val="002C530E"/>
    <w:rsid w:val="002C7124"/>
    <w:rsid w:val="002D038C"/>
    <w:rsid w:val="002D3083"/>
    <w:rsid w:val="002D50C8"/>
    <w:rsid w:val="002D7A16"/>
    <w:rsid w:val="002E168E"/>
    <w:rsid w:val="002E17AB"/>
    <w:rsid w:val="002E3144"/>
    <w:rsid w:val="002E3470"/>
    <w:rsid w:val="002E3FD4"/>
    <w:rsid w:val="002E47C7"/>
    <w:rsid w:val="002E4EC1"/>
    <w:rsid w:val="002E5039"/>
    <w:rsid w:val="002F0439"/>
    <w:rsid w:val="002F0FA2"/>
    <w:rsid w:val="002F11ED"/>
    <w:rsid w:val="002F4595"/>
    <w:rsid w:val="002F6DB8"/>
    <w:rsid w:val="00300AFD"/>
    <w:rsid w:val="00301B06"/>
    <w:rsid w:val="003032C0"/>
    <w:rsid w:val="00303ADE"/>
    <w:rsid w:val="00303C9D"/>
    <w:rsid w:val="00305F86"/>
    <w:rsid w:val="00310BC7"/>
    <w:rsid w:val="00314269"/>
    <w:rsid w:val="00314387"/>
    <w:rsid w:val="003160D7"/>
    <w:rsid w:val="00316681"/>
    <w:rsid w:val="00316A62"/>
    <w:rsid w:val="003211A1"/>
    <w:rsid w:val="00321827"/>
    <w:rsid w:val="00327437"/>
    <w:rsid w:val="00327B1E"/>
    <w:rsid w:val="003308CB"/>
    <w:rsid w:val="00332962"/>
    <w:rsid w:val="00334D8D"/>
    <w:rsid w:val="0033635C"/>
    <w:rsid w:val="00336B60"/>
    <w:rsid w:val="0033770C"/>
    <w:rsid w:val="00343312"/>
    <w:rsid w:val="0035108D"/>
    <w:rsid w:val="003517D4"/>
    <w:rsid w:val="003569F9"/>
    <w:rsid w:val="0036596A"/>
    <w:rsid w:val="00366721"/>
    <w:rsid w:val="00367146"/>
    <w:rsid w:val="00370990"/>
    <w:rsid w:val="00371CAD"/>
    <w:rsid w:val="00372987"/>
    <w:rsid w:val="00376245"/>
    <w:rsid w:val="003767B2"/>
    <w:rsid w:val="0037698A"/>
    <w:rsid w:val="00377017"/>
    <w:rsid w:val="00380965"/>
    <w:rsid w:val="00380F68"/>
    <w:rsid w:val="00385FD0"/>
    <w:rsid w:val="00387209"/>
    <w:rsid w:val="003912C2"/>
    <w:rsid w:val="00392124"/>
    <w:rsid w:val="003937B8"/>
    <w:rsid w:val="00394B9F"/>
    <w:rsid w:val="00394EBD"/>
    <w:rsid w:val="00395D0F"/>
    <w:rsid w:val="00395EF3"/>
    <w:rsid w:val="00396A93"/>
    <w:rsid w:val="00396D2E"/>
    <w:rsid w:val="003A2D3F"/>
    <w:rsid w:val="003B2639"/>
    <w:rsid w:val="003B43CC"/>
    <w:rsid w:val="003B60BF"/>
    <w:rsid w:val="003B6A74"/>
    <w:rsid w:val="003C0300"/>
    <w:rsid w:val="003C3276"/>
    <w:rsid w:val="003C35C2"/>
    <w:rsid w:val="003C4FF8"/>
    <w:rsid w:val="003C5E19"/>
    <w:rsid w:val="003D0600"/>
    <w:rsid w:val="003D5574"/>
    <w:rsid w:val="003D6039"/>
    <w:rsid w:val="003D6F3F"/>
    <w:rsid w:val="003E0DFE"/>
    <w:rsid w:val="003E3F9B"/>
    <w:rsid w:val="003E7A19"/>
    <w:rsid w:val="003E7B34"/>
    <w:rsid w:val="003E7E44"/>
    <w:rsid w:val="003F211B"/>
    <w:rsid w:val="003F3DA9"/>
    <w:rsid w:val="003F73D7"/>
    <w:rsid w:val="0040266F"/>
    <w:rsid w:val="00403DE5"/>
    <w:rsid w:val="0040683B"/>
    <w:rsid w:val="00406913"/>
    <w:rsid w:val="00406D63"/>
    <w:rsid w:val="00406D77"/>
    <w:rsid w:val="00406E50"/>
    <w:rsid w:val="00407AD8"/>
    <w:rsid w:val="00410D44"/>
    <w:rsid w:val="00411260"/>
    <w:rsid w:val="004120F3"/>
    <w:rsid w:val="00412D05"/>
    <w:rsid w:val="004136FD"/>
    <w:rsid w:val="00416032"/>
    <w:rsid w:val="00417E98"/>
    <w:rsid w:val="004201D3"/>
    <w:rsid w:val="004204FD"/>
    <w:rsid w:val="00421994"/>
    <w:rsid w:val="0042580E"/>
    <w:rsid w:val="00425D0A"/>
    <w:rsid w:val="00431686"/>
    <w:rsid w:val="004346D6"/>
    <w:rsid w:val="0043769B"/>
    <w:rsid w:val="00437A3E"/>
    <w:rsid w:val="00440344"/>
    <w:rsid w:val="00441ED0"/>
    <w:rsid w:val="004422A1"/>
    <w:rsid w:val="00442630"/>
    <w:rsid w:val="0044304D"/>
    <w:rsid w:val="0044619F"/>
    <w:rsid w:val="00446CB3"/>
    <w:rsid w:val="00447563"/>
    <w:rsid w:val="0045073B"/>
    <w:rsid w:val="00452958"/>
    <w:rsid w:val="00455903"/>
    <w:rsid w:val="00455F0E"/>
    <w:rsid w:val="004565D0"/>
    <w:rsid w:val="0045681E"/>
    <w:rsid w:val="00457C3E"/>
    <w:rsid w:val="00460897"/>
    <w:rsid w:val="00462814"/>
    <w:rsid w:val="004640AE"/>
    <w:rsid w:val="004653D2"/>
    <w:rsid w:val="00466C67"/>
    <w:rsid w:val="004701A6"/>
    <w:rsid w:val="00470F8A"/>
    <w:rsid w:val="004712C0"/>
    <w:rsid w:val="004718D3"/>
    <w:rsid w:val="00471BF6"/>
    <w:rsid w:val="00473BC2"/>
    <w:rsid w:val="00474BB1"/>
    <w:rsid w:val="00475864"/>
    <w:rsid w:val="00476614"/>
    <w:rsid w:val="00477C03"/>
    <w:rsid w:val="00480D7C"/>
    <w:rsid w:val="004833FB"/>
    <w:rsid w:val="0048489E"/>
    <w:rsid w:val="00485240"/>
    <w:rsid w:val="0048577D"/>
    <w:rsid w:val="00487508"/>
    <w:rsid w:val="00492096"/>
    <w:rsid w:val="00492673"/>
    <w:rsid w:val="004936CB"/>
    <w:rsid w:val="00495068"/>
    <w:rsid w:val="00496EF3"/>
    <w:rsid w:val="004A298A"/>
    <w:rsid w:val="004A2B74"/>
    <w:rsid w:val="004A5A28"/>
    <w:rsid w:val="004A7DEC"/>
    <w:rsid w:val="004B11DD"/>
    <w:rsid w:val="004B20A5"/>
    <w:rsid w:val="004B2992"/>
    <w:rsid w:val="004B2EFF"/>
    <w:rsid w:val="004C19C2"/>
    <w:rsid w:val="004C2BFD"/>
    <w:rsid w:val="004C2DA2"/>
    <w:rsid w:val="004C5DB8"/>
    <w:rsid w:val="004D06A6"/>
    <w:rsid w:val="004D0888"/>
    <w:rsid w:val="004D27D9"/>
    <w:rsid w:val="004D2C6D"/>
    <w:rsid w:val="004D41BE"/>
    <w:rsid w:val="004D424B"/>
    <w:rsid w:val="004D5AAD"/>
    <w:rsid w:val="004D7053"/>
    <w:rsid w:val="004E1BDD"/>
    <w:rsid w:val="004E1CE9"/>
    <w:rsid w:val="004E21DE"/>
    <w:rsid w:val="004E291C"/>
    <w:rsid w:val="004E2942"/>
    <w:rsid w:val="004E4231"/>
    <w:rsid w:val="004E4BD4"/>
    <w:rsid w:val="004F00BF"/>
    <w:rsid w:val="004F0C34"/>
    <w:rsid w:val="004F254C"/>
    <w:rsid w:val="004F263A"/>
    <w:rsid w:val="004F43CF"/>
    <w:rsid w:val="0050141B"/>
    <w:rsid w:val="005019C1"/>
    <w:rsid w:val="00503E8C"/>
    <w:rsid w:val="00505746"/>
    <w:rsid w:val="00506EEB"/>
    <w:rsid w:val="005108A8"/>
    <w:rsid w:val="00512397"/>
    <w:rsid w:val="00512857"/>
    <w:rsid w:val="005144CE"/>
    <w:rsid w:val="00514FA5"/>
    <w:rsid w:val="00515287"/>
    <w:rsid w:val="005157CF"/>
    <w:rsid w:val="00517DB9"/>
    <w:rsid w:val="00521573"/>
    <w:rsid w:val="0052175C"/>
    <w:rsid w:val="00522E54"/>
    <w:rsid w:val="00526ED7"/>
    <w:rsid w:val="00531579"/>
    <w:rsid w:val="00531B5A"/>
    <w:rsid w:val="0053286C"/>
    <w:rsid w:val="00532AA8"/>
    <w:rsid w:val="0053450C"/>
    <w:rsid w:val="00537807"/>
    <w:rsid w:val="00537A03"/>
    <w:rsid w:val="00541229"/>
    <w:rsid w:val="00542B20"/>
    <w:rsid w:val="005445B1"/>
    <w:rsid w:val="005457EA"/>
    <w:rsid w:val="00546270"/>
    <w:rsid w:val="00546933"/>
    <w:rsid w:val="00550866"/>
    <w:rsid w:val="00550BAC"/>
    <w:rsid w:val="005513FD"/>
    <w:rsid w:val="00553E9D"/>
    <w:rsid w:val="0055447F"/>
    <w:rsid w:val="00556FC5"/>
    <w:rsid w:val="005611F9"/>
    <w:rsid w:val="0056238F"/>
    <w:rsid w:val="00562C20"/>
    <w:rsid w:val="00564A5A"/>
    <w:rsid w:val="00565076"/>
    <w:rsid w:val="0056594F"/>
    <w:rsid w:val="005674F7"/>
    <w:rsid w:val="00567691"/>
    <w:rsid w:val="00567DFC"/>
    <w:rsid w:val="005702B2"/>
    <w:rsid w:val="005716C7"/>
    <w:rsid w:val="005726B9"/>
    <w:rsid w:val="00577F29"/>
    <w:rsid w:val="005837A4"/>
    <w:rsid w:val="0058547C"/>
    <w:rsid w:val="0058662A"/>
    <w:rsid w:val="00591A4A"/>
    <w:rsid w:val="00593514"/>
    <w:rsid w:val="00595A5D"/>
    <w:rsid w:val="0059754A"/>
    <w:rsid w:val="005A3246"/>
    <w:rsid w:val="005A48A6"/>
    <w:rsid w:val="005A6FEB"/>
    <w:rsid w:val="005B122E"/>
    <w:rsid w:val="005B575C"/>
    <w:rsid w:val="005B613F"/>
    <w:rsid w:val="005B6407"/>
    <w:rsid w:val="005C2BFD"/>
    <w:rsid w:val="005C7509"/>
    <w:rsid w:val="005D19C2"/>
    <w:rsid w:val="005D2219"/>
    <w:rsid w:val="005D42C6"/>
    <w:rsid w:val="005D4CBC"/>
    <w:rsid w:val="005E0E4F"/>
    <w:rsid w:val="005E2AB1"/>
    <w:rsid w:val="005E4E9C"/>
    <w:rsid w:val="005E50F0"/>
    <w:rsid w:val="005E6F20"/>
    <w:rsid w:val="005E7E39"/>
    <w:rsid w:val="005E7FAD"/>
    <w:rsid w:val="005F02B1"/>
    <w:rsid w:val="005F22D5"/>
    <w:rsid w:val="005F3FBE"/>
    <w:rsid w:val="005F6092"/>
    <w:rsid w:val="005F623B"/>
    <w:rsid w:val="005F7C27"/>
    <w:rsid w:val="0060107E"/>
    <w:rsid w:val="00602F76"/>
    <w:rsid w:val="00605935"/>
    <w:rsid w:val="00607A21"/>
    <w:rsid w:val="00607A36"/>
    <w:rsid w:val="00610E00"/>
    <w:rsid w:val="00611118"/>
    <w:rsid w:val="00611188"/>
    <w:rsid w:val="00612F9D"/>
    <w:rsid w:val="006156DF"/>
    <w:rsid w:val="006163BE"/>
    <w:rsid w:val="00617A01"/>
    <w:rsid w:val="00620E0C"/>
    <w:rsid w:val="00620F4E"/>
    <w:rsid w:val="006212B1"/>
    <w:rsid w:val="00621910"/>
    <w:rsid w:val="00624A14"/>
    <w:rsid w:val="00625900"/>
    <w:rsid w:val="00625D8D"/>
    <w:rsid w:val="0063171D"/>
    <w:rsid w:val="006360F9"/>
    <w:rsid w:val="006371B7"/>
    <w:rsid w:val="00637A38"/>
    <w:rsid w:val="00642701"/>
    <w:rsid w:val="00642F36"/>
    <w:rsid w:val="00643337"/>
    <w:rsid w:val="00643C5D"/>
    <w:rsid w:val="00646175"/>
    <w:rsid w:val="00646917"/>
    <w:rsid w:val="00647148"/>
    <w:rsid w:val="00651689"/>
    <w:rsid w:val="00654F86"/>
    <w:rsid w:val="00655DC9"/>
    <w:rsid w:val="00655E00"/>
    <w:rsid w:val="00656587"/>
    <w:rsid w:val="00660B1A"/>
    <w:rsid w:val="006629A5"/>
    <w:rsid w:val="00663403"/>
    <w:rsid w:val="0066368C"/>
    <w:rsid w:val="00663B49"/>
    <w:rsid w:val="00667020"/>
    <w:rsid w:val="00667856"/>
    <w:rsid w:val="00670D11"/>
    <w:rsid w:val="00671FB1"/>
    <w:rsid w:val="00672206"/>
    <w:rsid w:val="00672882"/>
    <w:rsid w:val="00673558"/>
    <w:rsid w:val="00676AE4"/>
    <w:rsid w:val="00680691"/>
    <w:rsid w:val="00682864"/>
    <w:rsid w:val="006830F6"/>
    <w:rsid w:val="0068382C"/>
    <w:rsid w:val="006842D7"/>
    <w:rsid w:val="00684406"/>
    <w:rsid w:val="0068705F"/>
    <w:rsid w:val="00687C9F"/>
    <w:rsid w:val="006903C6"/>
    <w:rsid w:val="00691966"/>
    <w:rsid w:val="00696682"/>
    <w:rsid w:val="006975FA"/>
    <w:rsid w:val="006A044A"/>
    <w:rsid w:val="006A191F"/>
    <w:rsid w:val="006A455B"/>
    <w:rsid w:val="006A49D6"/>
    <w:rsid w:val="006A4A5D"/>
    <w:rsid w:val="006A5EB4"/>
    <w:rsid w:val="006B0030"/>
    <w:rsid w:val="006B00CF"/>
    <w:rsid w:val="006B0290"/>
    <w:rsid w:val="006B2FD7"/>
    <w:rsid w:val="006B487F"/>
    <w:rsid w:val="006B6212"/>
    <w:rsid w:val="006B6960"/>
    <w:rsid w:val="006C0258"/>
    <w:rsid w:val="006C09A0"/>
    <w:rsid w:val="006C115E"/>
    <w:rsid w:val="006C1B1E"/>
    <w:rsid w:val="006C6075"/>
    <w:rsid w:val="006D1024"/>
    <w:rsid w:val="006D1F20"/>
    <w:rsid w:val="006D413F"/>
    <w:rsid w:val="006D465C"/>
    <w:rsid w:val="006D5AF4"/>
    <w:rsid w:val="006D651B"/>
    <w:rsid w:val="006D6985"/>
    <w:rsid w:val="006D76C2"/>
    <w:rsid w:val="006E1488"/>
    <w:rsid w:val="006E15CB"/>
    <w:rsid w:val="006E3E49"/>
    <w:rsid w:val="006F0982"/>
    <w:rsid w:val="006F14A2"/>
    <w:rsid w:val="006F19BC"/>
    <w:rsid w:val="006F28FE"/>
    <w:rsid w:val="006F59E4"/>
    <w:rsid w:val="006F5CF2"/>
    <w:rsid w:val="006F6FE8"/>
    <w:rsid w:val="00702A60"/>
    <w:rsid w:val="0070464B"/>
    <w:rsid w:val="00704FE1"/>
    <w:rsid w:val="00706FC4"/>
    <w:rsid w:val="00707949"/>
    <w:rsid w:val="0071012E"/>
    <w:rsid w:val="00710498"/>
    <w:rsid w:val="00710DE2"/>
    <w:rsid w:val="007173F0"/>
    <w:rsid w:val="00720F9A"/>
    <w:rsid w:val="00721291"/>
    <w:rsid w:val="00721AB8"/>
    <w:rsid w:val="00722432"/>
    <w:rsid w:val="00723778"/>
    <w:rsid w:val="00723D72"/>
    <w:rsid w:val="007258B1"/>
    <w:rsid w:val="00725C8B"/>
    <w:rsid w:val="00726453"/>
    <w:rsid w:val="00730976"/>
    <w:rsid w:val="00732F73"/>
    <w:rsid w:val="0073465C"/>
    <w:rsid w:val="00735380"/>
    <w:rsid w:val="007365C3"/>
    <w:rsid w:val="0074048B"/>
    <w:rsid w:val="007430B6"/>
    <w:rsid w:val="0074667D"/>
    <w:rsid w:val="007473A7"/>
    <w:rsid w:val="00752C90"/>
    <w:rsid w:val="0075301E"/>
    <w:rsid w:val="00753DE3"/>
    <w:rsid w:val="00754CA3"/>
    <w:rsid w:val="007560DE"/>
    <w:rsid w:val="00756309"/>
    <w:rsid w:val="00764CC8"/>
    <w:rsid w:val="0076549B"/>
    <w:rsid w:val="0076641B"/>
    <w:rsid w:val="00772626"/>
    <w:rsid w:val="00774323"/>
    <w:rsid w:val="007744F2"/>
    <w:rsid w:val="00774A59"/>
    <w:rsid w:val="00776442"/>
    <w:rsid w:val="00780526"/>
    <w:rsid w:val="0078357C"/>
    <w:rsid w:val="00784A93"/>
    <w:rsid w:val="00784F55"/>
    <w:rsid w:val="00787198"/>
    <w:rsid w:val="00793E18"/>
    <w:rsid w:val="0079425E"/>
    <w:rsid w:val="0079430F"/>
    <w:rsid w:val="00794A7B"/>
    <w:rsid w:val="00796C3F"/>
    <w:rsid w:val="007A0305"/>
    <w:rsid w:val="007A3D68"/>
    <w:rsid w:val="007A51C9"/>
    <w:rsid w:val="007A64C5"/>
    <w:rsid w:val="007B0377"/>
    <w:rsid w:val="007B1A6B"/>
    <w:rsid w:val="007B41E6"/>
    <w:rsid w:val="007B5744"/>
    <w:rsid w:val="007B6473"/>
    <w:rsid w:val="007B6629"/>
    <w:rsid w:val="007B6745"/>
    <w:rsid w:val="007B6B27"/>
    <w:rsid w:val="007C0010"/>
    <w:rsid w:val="007C0568"/>
    <w:rsid w:val="007C0939"/>
    <w:rsid w:val="007C0DF3"/>
    <w:rsid w:val="007C12CE"/>
    <w:rsid w:val="007C4308"/>
    <w:rsid w:val="007C562B"/>
    <w:rsid w:val="007C5EC0"/>
    <w:rsid w:val="007C7279"/>
    <w:rsid w:val="007D2DCF"/>
    <w:rsid w:val="007D2E24"/>
    <w:rsid w:val="007D4F8B"/>
    <w:rsid w:val="007D727E"/>
    <w:rsid w:val="007E0519"/>
    <w:rsid w:val="007E09E9"/>
    <w:rsid w:val="007E18BE"/>
    <w:rsid w:val="007E25E7"/>
    <w:rsid w:val="007E3AED"/>
    <w:rsid w:val="007E4E78"/>
    <w:rsid w:val="007E5B2F"/>
    <w:rsid w:val="007E5BB7"/>
    <w:rsid w:val="007E69AF"/>
    <w:rsid w:val="007F3A81"/>
    <w:rsid w:val="007F49F6"/>
    <w:rsid w:val="007F5CB1"/>
    <w:rsid w:val="007F7B82"/>
    <w:rsid w:val="008009FA"/>
    <w:rsid w:val="00802211"/>
    <w:rsid w:val="0080517C"/>
    <w:rsid w:val="00806118"/>
    <w:rsid w:val="008117F1"/>
    <w:rsid w:val="00812186"/>
    <w:rsid w:val="008127DA"/>
    <w:rsid w:val="008127F6"/>
    <w:rsid w:val="00814B40"/>
    <w:rsid w:val="00816291"/>
    <w:rsid w:val="008216A9"/>
    <w:rsid w:val="0082217E"/>
    <w:rsid w:val="008233F8"/>
    <w:rsid w:val="00824D01"/>
    <w:rsid w:val="0082545B"/>
    <w:rsid w:val="0082625B"/>
    <w:rsid w:val="00826EEB"/>
    <w:rsid w:val="00826FB3"/>
    <w:rsid w:val="00827B1D"/>
    <w:rsid w:val="00827C8D"/>
    <w:rsid w:val="008321A0"/>
    <w:rsid w:val="00832638"/>
    <w:rsid w:val="00833174"/>
    <w:rsid w:val="008350DF"/>
    <w:rsid w:val="00836386"/>
    <w:rsid w:val="00837D76"/>
    <w:rsid w:val="00843EE4"/>
    <w:rsid w:val="008450CE"/>
    <w:rsid w:val="00846746"/>
    <w:rsid w:val="00846F70"/>
    <w:rsid w:val="0085083F"/>
    <w:rsid w:val="00850F74"/>
    <w:rsid w:val="00851158"/>
    <w:rsid w:val="00854041"/>
    <w:rsid w:val="008543A1"/>
    <w:rsid w:val="00854D3E"/>
    <w:rsid w:val="00855CE2"/>
    <w:rsid w:val="00861478"/>
    <w:rsid w:val="008621F1"/>
    <w:rsid w:val="0086401D"/>
    <w:rsid w:val="00865130"/>
    <w:rsid w:val="00867F30"/>
    <w:rsid w:val="00870B86"/>
    <w:rsid w:val="00873FB4"/>
    <w:rsid w:val="00876A60"/>
    <w:rsid w:val="00876DCB"/>
    <w:rsid w:val="00876F24"/>
    <w:rsid w:val="008770D6"/>
    <w:rsid w:val="00877BE1"/>
    <w:rsid w:val="00881D00"/>
    <w:rsid w:val="00881FE9"/>
    <w:rsid w:val="00882161"/>
    <w:rsid w:val="008833DC"/>
    <w:rsid w:val="0088400C"/>
    <w:rsid w:val="00885E30"/>
    <w:rsid w:val="00885EF9"/>
    <w:rsid w:val="008900D2"/>
    <w:rsid w:val="00892928"/>
    <w:rsid w:val="00892E33"/>
    <w:rsid w:val="00892F53"/>
    <w:rsid w:val="008941A9"/>
    <w:rsid w:val="00895341"/>
    <w:rsid w:val="0089570E"/>
    <w:rsid w:val="008A1D09"/>
    <w:rsid w:val="008A25D2"/>
    <w:rsid w:val="008A317F"/>
    <w:rsid w:val="008A51BF"/>
    <w:rsid w:val="008A7B57"/>
    <w:rsid w:val="008B2F04"/>
    <w:rsid w:val="008B2FDC"/>
    <w:rsid w:val="008C09B9"/>
    <w:rsid w:val="008C2010"/>
    <w:rsid w:val="008C3D27"/>
    <w:rsid w:val="008C6950"/>
    <w:rsid w:val="008C79DE"/>
    <w:rsid w:val="008D0D3F"/>
    <w:rsid w:val="008D12E4"/>
    <w:rsid w:val="008D3441"/>
    <w:rsid w:val="008E33B8"/>
    <w:rsid w:val="008E3B54"/>
    <w:rsid w:val="008E7092"/>
    <w:rsid w:val="008F1712"/>
    <w:rsid w:val="008F382A"/>
    <w:rsid w:val="008F7CE8"/>
    <w:rsid w:val="009004A9"/>
    <w:rsid w:val="00902E92"/>
    <w:rsid w:val="009035B1"/>
    <w:rsid w:val="00903A4A"/>
    <w:rsid w:val="00905A50"/>
    <w:rsid w:val="00905DA6"/>
    <w:rsid w:val="00906CB3"/>
    <w:rsid w:val="0090743D"/>
    <w:rsid w:val="00911F4A"/>
    <w:rsid w:val="009130C0"/>
    <w:rsid w:val="0091651C"/>
    <w:rsid w:val="00916FC3"/>
    <w:rsid w:val="00917694"/>
    <w:rsid w:val="00923E04"/>
    <w:rsid w:val="0092584B"/>
    <w:rsid w:val="00927561"/>
    <w:rsid w:val="00927608"/>
    <w:rsid w:val="0093177C"/>
    <w:rsid w:val="00935805"/>
    <w:rsid w:val="00937373"/>
    <w:rsid w:val="00937801"/>
    <w:rsid w:val="00943779"/>
    <w:rsid w:val="009448E1"/>
    <w:rsid w:val="00946484"/>
    <w:rsid w:val="00946945"/>
    <w:rsid w:val="00952094"/>
    <w:rsid w:val="009523EE"/>
    <w:rsid w:val="00952EBA"/>
    <w:rsid w:val="00953523"/>
    <w:rsid w:val="00953B2D"/>
    <w:rsid w:val="00954944"/>
    <w:rsid w:val="0095611E"/>
    <w:rsid w:val="00957382"/>
    <w:rsid w:val="00965B7B"/>
    <w:rsid w:val="00965E48"/>
    <w:rsid w:val="0097049F"/>
    <w:rsid w:val="00970743"/>
    <w:rsid w:val="00973418"/>
    <w:rsid w:val="0097380B"/>
    <w:rsid w:val="00974CD6"/>
    <w:rsid w:val="009756E6"/>
    <w:rsid w:val="00980139"/>
    <w:rsid w:val="0098149F"/>
    <w:rsid w:val="00982FD0"/>
    <w:rsid w:val="009832BE"/>
    <w:rsid w:val="009844EA"/>
    <w:rsid w:val="0099045D"/>
    <w:rsid w:val="00990688"/>
    <w:rsid w:val="00991E29"/>
    <w:rsid w:val="00992283"/>
    <w:rsid w:val="009953C3"/>
    <w:rsid w:val="009A00AD"/>
    <w:rsid w:val="009A053A"/>
    <w:rsid w:val="009A0BCD"/>
    <w:rsid w:val="009A4DC9"/>
    <w:rsid w:val="009A51CE"/>
    <w:rsid w:val="009A5904"/>
    <w:rsid w:val="009A6042"/>
    <w:rsid w:val="009B071B"/>
    <w:rsid w:val="009B16E8"/>
    <w:rsid w:val="009B5ED8"/>
    <w:rsid w:val="009B6CCB"/>
    <w:rsid w:val="009B6FE7"/>
    <w:rsid w:val="009B7064"/>
    <w:rsid w:val="009B7883"/>
    <w:rsid w:val="009C206F"/>
    <w:rsid w:val="009C225F"/>
    <w:rsid w:val="009C2C8B"/>
    <w:rsid w:val="009C37F9"/>
    <w:rsid w:val="009C37FC"/>
    <w:rsid w:val="009C3FA3"/>
    <w:rsid w:val="009C5CE4"/>
    <w:rsid w:val="009C6FAA"/>
    <w:rsid w:val="009C7E8B"/>
    <w:rsid w:val="009D04FB"/>
    <w:rsid w:val="009D7044"/>
    <w:rsid w:val="009D78E6"/>
    <w:rsid w:val="009D7E3B"/>
    <w:rsid w:val="009E46BA"/>
    <w:rsid w:val="009E4948"/>
    <w:rsid w:val="009E501C"/>
    <w:rsid w:val="009F1C2E"/>
    <w:rsid w:val="009F48B7"/>
    <w:rsid w:val="009F540A"/>
    <w:rsid w:val="009F571D"/>
    <w:rsid w:val="009F669D"/>
    <w:rsid w:val="00A022A9"/>
    <w:rsid w:val="00A04AFD"/>
    <w:rsid w:val="00A057D1"/>
    <w:rsid w:val="00A05BC1"/>
    <w:rsid w:val="00A07946"/>
    <w:rsid w:val="00A07D30"/>
    <w:rsid w:val="00A1093C"/>
    <w:rsid w:val="00A10C28"/>
    <w:rsid w:val="00A130F7"/>
    <w:rsid w:val="00A14A06"/>
    <w:rsid w:val="00A14B49"/>
    <w:rsid w:val="00A15B24"/>
    <w:rsid w:val="00A178A0"/>
    <w:rsid w:val="00A20577"/>
    <w:rsid w:val="00A21F09"/>
    <w:rsid w:val="00A24734"/>
    <w:rsid w:val="00A272D2"/>
    <w:rsid w:val="00A3012A"/>
    <w:rsid w:val="00A30292"/>
    <w:rsid w:val="00A31D2B"/>
    <w:rsid w:val="00A327BB"/>
    <w:rsid w:val="00A32860"/>
    <w:rsid w:val="00A3312C"/>
    <w:rsid w:val="00A34C99"/>
    <w:rsid w:val="00A351DA"/>
    <w:rsid w:val="00A3726C"/>
    <w:rsid w:val="00A430AB"/>
    <w:rsid w:val="00A43259"/>
    <w:rsid w:val="00A444FF"/>
    <w:rsid w:val="00A45034"/>
    <w:rsid w:val="00A45AAF"/>
    <w:rsid w:val="00A47D24"/>
    <w:rsid w:val="00A503A4"/>
    <w:rsid w:val="00A52F0C"/>
    <w:rsid w:val="00A540BC"/>
    <w:rsid w:val="00A5458B"/>
    <w:rsid w:val="00A567E8"/>
    <w:rsid w:val="00A56EF1"/>
    <w:rsid w:val="00A60890"/>
    <w:rsid w:val="00A60E2E"/>
    <w:rsid w:val="00A61B8A"/>
    <w:rsid w:val="00A62F99"/>
    <w:rsid w:val="00A63090"/>
    <w:rsid w:val="00A63316"/>
    <w:rsid w:val="00A65736"/>
    <w:rsid w:val="00A65D84"/>
    <w:rsid w:val="00A6662A"/>
    <w:rsid w:val="00A67314"/>
    <w:rsid w:val="00A724CA"/>
    <w:rsid w:val="00A72D60"/>
    <w:rsid w:val="00A77E8E"/>
    <w:rsid w:val="00A80A40"/>
    <w:rsid w:val="00A80E18"/>
    <w:rsid w:val="00A8157A"/>
    <w:rsid w:val="00A8172F"/>
    <w:rsid w:val="00A83411"/>
    <w:rsid w:val="00A83A04"/>
    <w:rsid w:val="00A87222"/>
    <w:rsid w:val="00A87FB4"/>
    <w:rsid w:val="00A92D4E"/>
    <w:rsid w:val="00A9352A"/>
    <w:rsid w:val="00A9443C"/>
    <w:rsid w:val="00A949B7"/>
    <w:rsid w:val="00A94E4B"/>
    <w:rsid w:val="00A95E47"/>
    <w:rsid w:val="00A97233"/>
    <w:rsid w:val="00A97908"/>
    <w:rsid w:val="00AA06EE"/>
    <w:rsid w:val="00AA1D89"/>
    <w:rsid w:val="00AA3296"/>
    <w:rsid w:val="00AA41B4"/>
    <w:rsid w:val="00AA426A"/>
    <w:rsid w:val="00AB6FE5"/>
    <w:rsid w:val="00AC03E0"/>
    <w:rsid w:val="00AC4959"/>
    <w:rsid w:val="00AC6C0C"/>
    <w:rsid w:val="00AC75C2"/>
    <w:rsid w:val="00AC7C03"/>
    <w:rsid w:val="00AD0485"/>
    <w:rsid w:val="00AD2516"/>
    <w:rsid w:val="00AD378B"/>
    <w:rsid w:val="00AD4148"/>
    <w:rsid w:val="00AE0E14"/>
    <w:rsid w:val="00AE190D"/>
    <w:rsid w:val="00AE1E6E"/>
    <w:rsid w:val="00AE205D"/>
    <w:rsid w:val="00AE43DA"/>
    <w:rsid w:val="00AE4763"/>
    <w:rsid w:val="00AF2448"/>
    <w:rsid w:val="00AF3D6C"/>
    <w:rsid w:val="00AF5517"/>
    <w:rsid w:val="00B00653"/>
    <w:rsid w:val="00B00C36"/>
    <w:rsid w:val="00B00C4C"/>
    <w:rsid w:val="00B00D93"/>
    <w:rsid w:val="00B0121B"/>
    <w:rsid w:val="00B014FB"/>
    <w:rsid w:val="00B0334E"/>
    <w:rsid w:val="00B03C5D"/>
    <w:rsid w:val="00B0455B"/>
    <w:rsid w:val="00B04ECE"/>
    <w:rsid w:val="00B05FF0"/>
    <w:rsid w:val="00B07372"/>
    <w:rsid w:val="00B07669"/>
    <w:rsid w:val="00B07748"/>
    <w:rsid w:val="00B07F69"/>
    <w:rsid w:val="00B104FC"/>
    <w:rsid w:val="00B11946"/>
    <w:rsid w:val="00B119D3"/>
    <w:rsid w:val="00B11E02"/>
    <w:rsid w:val="00B132C2"/>
    <w:rsid w:val="00B13836"/>
    <w:rsid w:val="00B146D6"/>
    <w:rsid w:val="00B15041"/>
    <w:rsid w:val="00B1529C"/>
    <w:rsid w:val="00B15D4E"/>
    <w:rsid w:val="00B1704D"/>
    <w:rsid w:val="00B205F7"/>
    <w:rsid w:val="00B20808"/>
    <w:rsid w:val="00B20E88"/>
    <w:rsid w:val="00B21B11"/>
    <w:rsid w:val="00B21CD5"/>
    <w:rsid w:val="00B21EA2"/>
    <w:rsid w:val="00B22F72"/>
    <w:rsid w:val="00B24117"/>
    <w:rsid w:val="00B2506E"/>
    <w:rsid w:val="00B25FF5"/>
    <w:rsid w:val="00B26D37"/>
    <w:rsid w:val="00B30226"/>
    <w:rsid w:val="00B321DA"/>
    <w:rsid w:val="00B323A5"/>
    <w:rsid w:val="00B32AD2"/>
    <w:rsid w:val="00B34088"/>
    <w:rsid w:val="00B3426B"/>
    <w:rsid w:val="00B3476F"/>
    <w:rsid w:val="00B351D6"/>
    <w:rsid w:val="00B36772"/>
    <w:rsid w:val="00B37819"/>
    <w:rsid w:val="00B416D5"/>
    <w:rsid w:val="00B42851"/>
    <w:rsid w:val="00B43568"/>
    <w:rsid w:val="00B43962"/>
    <w:rsid w:val="00B45ECC"/>
    <w:rsid w:val="00B505F4"/>
    <w:rsid w:val="00B51750"/>
    <w:rsid w:val="00B60325"/>
    <w:rsid w:val="00B62D54"/>
    <w:rsid w:val="00B64467"/>
    <w:rsid w:val="00B656DD"/>
    <w:rsid w:val="00B660B4"/>
    <w:rsid w:val="00B67F6E"/>
    <w:rsid w:val="00B7069F"/>
    <w:rsid w:val="00B72159"/>
    <w:rsid w:val="00B7303B"/>
    <w:rsid w:val="00B74A1F"/>
    <w:rsid w:val="00B77BCC"/>
    <w:rsid w:val="00B807D0"/>
    <w:rsid w:val="00B82095"/>
    <w:rsid w:val="00B84CF3"/>
    <w:rsid w:val="00B90975"/>
    <w:rsid w:val="00B90C93"/>
    <w:rsid w:val="00B929B4"/>
    <w:rsid w:val="00B93571"/>
    <w:rsid w:val="00B94CBD"/>
    <w:rsid w:val="00B94DFB"/>
    <w:rsid w:val="00B95FE7"/>
    <w:rsid w:val="00B96274"/>
    <w:rsid w:val="00B96A01"/>
    <w:rsid w:val="00BA0F41"/>
    <w:rsid w:val="00BA2806"/>
    <w:rsid w:val="00BA2E5A"/>
    <w:rsid w:val="00BA3C58"/>
    <w:rsid w:val="00BA448C"/>
    <w:rsid w:val="00BA4D5F"/>
    <w:rsid w:val="00BB051F"/>
    <w:rsid w:val="00BB31F1"/>
    <w:rsid w:val="00BB33D6"/>
    <w:rsid w:val="00BB3E30"/>
    <w:rsid w:val="00BB517C"/>
    <w:rsid w:val="00BB578C"/>
    <w:rsid w:val="00BB60BC"/>
    <w:rsid w:val="00BB7F28"/>
    <w:rsid w:val="00BC0C32"/>
    <w:rsid w:val="00BC321A"/>
    <w:rsid w:val="00BC3A9A"/>
    <w:rsid w:val="00BC4BA4"/>
    <w:rsid w:val="00BC63C0"/>
    <w:rsid w:val="00BC70C7"/>
    <w:rsid w:val="00BD034F"/>
    <w:rsid w:val="00BD1C7A"/>
    <w:rsid w:val="00BD38AB"/>
    <w:rsid w:val="00BD3A08"/>
    <w:rsid w:val="00BD4F8E"/>
    <w:rsid w:val="00BD5452"/>
    <w:rsid w:val="00BD563E"/>
    <w:rsid w:val="00BE0276"/>
    <w:rsid w:val="00BE11E7"/>
    <w:rsid w:val="00BE12C2"/>
    <w:rsid w:val="00BE345B"/>
    <w:rsid w:val="00BE5F48"/>
    <w:rsid w:val="00BE7839"/>
    <w:rsid w:val="00BF1139"/>
    <w:rsid w:val="00BF1A2A"/>
    <w:rsid w:val="00BF3439"/>
    <w:rsid w:val="00BF3DF7"/>
    <w:rsid w:val="00BF4ACD"/>
    <w:rsid w:val="00BF4DC3"/>
    <w:rsid w:val="00BF52E9"/>
    <w:rsid w:val="00C005BF"/>
    <w:rsid w:val="00C0339B"/>
    <w:rsid w:val="00C033A8"/>
    <w:rsid w:val="00C04C36"/>
    <w:rsid w:val="00C07D93"/>
    <w:rsid w:val="00C10986"/>
    <w:rsid w:val="00C11FDC"/>
    <w:rsid w:val="00C12418"/>
    <w:rsid w:val="00C12A5B"/>
    <w:rsid w:val="00C13C34"/>
    <w:rsid w:val="00C157FC"/>
    <w:rsid w:val="00C22918"/>
    <w:rsid w:val="00C24384"/>
    <w:rsid w:val="00C25E0F"/>
    <w:rsid w:val="00C32CFD"/>
    <w:rsid w:val="00C33518"/>
    <w:rsid w:val="00C34408"/>
    <w:rsid w:val="00C352DA"/>
    <w:rsid w:val="00C43C8A"/>
    <w:rsid w:val="00C47BD5"/>
    <w:rsid w:val="00C47DE1"/>
    <w:rsid w:val="00C5165F"/>
    <w:rsid w:val="00C54460"/>
    <w:rsid w:val="00C55358"/>
    <w:rsid w:val="00C558A5"/>
    <w:rsid w:val="00C55E7E"/>
    <w:rsid w:val="00C6128D"/>
    <w:rsid w:val="00C61971"/>
    <w:rsid w:val="00C633AA"/>
    <w:rsid w:val="00C6569F"/>
    <w:rsid w:val="00C6737B"/>
    <w:rsid w:val="00C6776C"/>
    <w:rsid w:val="00C70DEB"/>
    <w:rsid w:val="00C72BB7"/>
    <w:rsid w:val="00C72DDE"/>
    <w:rsid w:val="00C73278"/>
    <w:rsid w:val="00C7374C"/>
    <w:rsid w:val="00C765C8"/>
    <w:rsid w:val="00C800C3"/>
    <w:rsid w:val="00C8037F"/>
    <w:rsid w:val="00C81B2A"/>
    <w:rsid w:val="00C82029"/>
    <w:rsid w:val="00C84E71"/>
    <w:rsid w:val="00C85538"/>
    <w:rsid w:val="00C85CFA"/>
    <w:rsid w:val="00C869B8"/>
    <w:rsid w:val="00C87533"/>
    <w:rsid w:val="00C91ED9"/>
    <w:rsid w:val="00C9283A"/>
    <w:rsid w:val="00C933A8"/>
    <w:rsid w:val="00C94E6B"/>
    <w:rsid w:val="00C95039"/>
    <w:rsid w:val="00C96643"/>
    <w:rsid w:val="00CA2D45"/>
    <w:rsid w:val="00CA4615"/>
    <w:rsid w:val="00CA4A6D"/>
    <w:rsid w:val="00CA5C37"/>
    <w:rsid w:val="00CA639C"/>
    <w:rsid w:val="00CA7C6F"/>
    <w:rsid w:val="00CB0503"/>
    <w:rsid w:val="00CB0702"/>
    <w:rsid w:val="00CB1E3E"/>
    <w:rsid w:val="00CB532C"/>
    <w:rsid w:val="00CB5A54"/>
    <w:rsid w:val="00CB623C"/>
    <w:rsid w:val="00CC00FF"/>
    <w:rsid w:val="00CC4DEE"/>
    <w:rsid w:val="00CC51FB"/>
    <w:rsid w:val="00CC5707"/>
    <w:rsid w:val="00CD133A"/>
    <w:rsid w:val="00CD2439"/>
    <w:rsid w:val="00CD27D0"/>
    <w:rsid w:val="00CD3A6F"/>
    <w:rsid w:val="00CD6263"/>
    <w:rsid w:val="00CD7D5D"/>
    <w:rsid w:val="00CE0C2C"/>
    <w:rsid w:val="00CE0E6F"/>
    <w:rsid w:val="00CE7F36"/>
    <w:rsid w:val="00CF3561"/>
    <w:rsid w:val="00CF4014"/>
    <w:rsid w:val="00CF4AEE"/>
    <w:rsid w:val="00CF6210"/>
    <w:rsid w:val="00CF669C"/>
    <w:rsid w:val="00CF7D08"/>
    <w:rsid w:val="00D004CE"/>
    <w:rsid w:val="00D04A3C"/>
    <w:rsid w:val="00D04F30"/>
    <w:rsid w:val="00D10731"/>
    <w:rsid w:val="00D119A3"/>
    <w:rsid w:val="00D205F2"/>
    <w:rsid w:val="00D21D38"/>
    <w:rsid w:val="00D22097"/>
    <w:rsid w:val="00D25206"/>
    <w:rsid w:val="00D27433"/>
    <w:rsid w:val="00D278A8"/>
    <w:rsid w:val="00D30FE9"/>
    <w:rsid w:val="00D33A37"/>
    <w:rsid w:val="00D367D2"/>
    <w:rsid w:val="00D36C41"/>
    <w:rsid w:val="00D4039B"/>
    <w:rsid w:val="00D41F4E"/>
    <w:rsid w:val="00D47050"/>
    <w:rsid w:val="00D47D00"/>
    <w:rsid w:val="00D50C6C"/>
    <w:rsid w:val="00D52CB8"/>
    <w:rsid w:val="00D52CC6"/>
    <w:rsid w:val="00D55A85"/>
    <w:rsid w:val="00D55E2D"/>
    <w:rsid w:val="00D5714E"/>
    <w:rsid w:val="00D600AB"/>
    <w:rsid w:val="00D61108"/>
    <w:rsid w:val="00D624DF"/>
    <w:rsid w:val="00D62F97"/>
    <w:rsid w:val="00D63898"/>
    <w:rsid w:val="00D6707D"/>
    <w:rsid w:val="00D719F1"/>
    <w:rsid w:val="00D7388E"/>
    <w:rsid w:val="00D74D68"/>
    <w:rsid w:val="00D750D0"/>
    <w:rsid w:val="00D76733"/>
    <w:rsid w:val="00D768AE"/>
    <w:rsid w:val="00D829E3"/>
    <w:rsid w:val="00D85A81"/>
    <w:rsid w:val="00D85ADF"/>
    <w:rsid w:val="00D87480"/>
    <w:rsid w:val="00D879B3"/>
    <w:rsid w:val="00D90088"/>
    <w:rsid w:val="00D93FDE"/>
    <w:rsid w:val="00D967B8"/>
    <w:rsid w:val="00D972A3"/>
    <w:rsid w:val="00D97EC8"/>
    <w:rsid w:val="00DA0A40"/>
    <w:rsid w:val="00DA15BD"/>
    <w:rsid w:val="00DA1BDF"/>
    <w:rsid w:val="00DA1E4A"/>
    <w:rsid w:val="00DA42E2"/>
    <w:rsid w:val="00DA49A9"/>
    <w:rsid w:val="00DA65A0"/>
    <w:rsid w:val="00DA6ADA"/>
    <w:rsid w:val="00DA6BE0"/>
    <w:rsid w:val="00DA7124"/>
    <w:rsid w:val="00DA7A8C"/>
    <w:rsid w:val="00DB12D6"/>
    <w:rsid w:val="00DB26A5"/>
    <w:rsid w:val="00DB2AE2"/>
    <w:rsid w:val="00DB3B8F"/>
    <w:rsid w:val="00DB6672"/>
    <w:rsid w:val="00DB71FD"/>
    <w:rsid w:val="00DC453F"/>
    <w:rsid w:val="00DC4B88"/>
    <w:rsid w:val="00DC57F0"/>
    <w:rsid w:val="00DD05A5"/>
    <w:rsid w:val="00DD22BA"/>
    <w:rsid w:val="00DD4553"/>
    <w:rsid w:val="00DD5F4E"/>
    <w:rsid w:val="00DE0A5A"/>
    <w:rsid w:val="00DE1224"/>
    <w:rsid w:val="00DE1F7E"/>
    <w:rsid w:val="00DE2891"/>
    <w:rsid w:val="00DE3A18"/>
    <w:rsid w:val="00DE3D54"/>
    <w:rsid w:val="00DE546F"/>
    <w:rsid w:val="00DF0188"/>
    <w:rsid w:val="00DF11F6"/>
    <w:rsid w:val="00DF241E"/>
    <w:rsid w:val="00DF290E"/>
    <w:rsid w:val="00DF51AB"/>
    <w:rsid w:val="00DF547F"/>
    <w:rsid w:val="00DF5C24"/>
    <w:rsid w:val="00DF6571"/>
    <w:rsid w:val="00DF67C2"/>
    <w:rsid w:val="00E00A23"/>
    <w:rsid w:val="00E01D48"/>
    <w:rsid w:val="00E05CD7"/>
    <w:rsid w:val="00E05D87"/>
    <w:rsid w:val="00E16269"/>
    <w:rsid w:val="00E2176A"/>
    <w:rsid w:val="00E225DD"/>
    <w:rsid w:val="00E23D8E"/>
    <w:rsid w:val="00E25A07"/>
    <w:rsid w:val="00E26EB4"/>
    <w:rsid w:val="00E31533"/>
    <w:rsid w:val="00E333DF"/>
    <w:rsid w:val="00E34478"/>
    <w:rsid w:val="00E35A6F"/>
    <w:rsid w:val="00E36651"/>
    <w:rsid w:val="00E36E2A"/>
    <w:rsid w:val="00E41060"/>
    <w:rsid w:val="00E41F2A"/>
    <w:rsid w:val="00E423EB"/>
    <w:rsid w:val="00E42622"/>
    <w:rsid w:val="00E44E91"/>
    <w:rsid w:val="00E453AE"/>
    <w:rsid w:val="00E45E18"/>
    <w:rsid w:val="00E46B95"/>
    <w:rsid w:val="00E52BB3"/>
    <w:rsid w:val="00E52D05"/>
    <w:rsid w:val="00E52D6E"/>
    <w:rsid w:val="00E56623"/>
    <w:rsid w:val="00E63C8C"/>
    <w:rsid w:val="00E6795F"/>
    <w:rsid w:val="00E70C48"/>
    <w:rsid w:val="00E71D00"/>
    <w:rsid w:val="00E71EC7"/>
    <w:rsid w:val="00E7315C"/>
    <w:rsid w:val="00E73F92"/>
    <w:rsid w:val="00E7675D"/>
    <w:rsid w:val="00E777C5"/>
    <w:rsid w:val="00E8034E"/>
    <w:rsid w:val="00E80671"/>
    <w:rsid w:val="00E8092B"/>
    <w:rsid w:val="00E8220F"/>
    <w:rsid w:val="00E82DF6"/>
    <w:rsid w:val="00E833EA"/>
    <w:rsid w:val="00E83C41"/>
    <w:rsid w:val="00E9071B"/>
    <w:rsid w:val="00E9084D"/>
    <w:rsid w:val="00E9123A"/>
    <w:rsid w:val="00E91C7D"/>
    <w:rsid w:val="00E93C83"/>
    <w:rsid w:val="00E94481"/>
    <w:rsid w:val="00E94F2C"/>
    <w:rsid w:val="00E9781D"/>
    <w:rsid w:val="00E97A5D"/>
    <w:rsid w:val="00EA4EF2"/>
    <w:rsid w:val="00EA5D76"/>
    <w:rsid w:val="00EA7173"/>
    <w:rsid w:val="00EA7497"/>
    <w:rsid w:val="00EB0E8D"/>
    <w:rsid w:val="00EB1A66"/>
    <w:rsid w:val="00EB44F7"/>
    <w:rsid w:val="00EB4D20"/>
    <w:rsid w:val="00EB533D"/>
    <w:rsid w:val="00EB581C"/>
    <w:rsid w:val="00EB61DB"/>
    <w:rsid w:val="00EB7A67"/>
    <w:rsid w:val="00EC1DB1"/>
    <w:rsid w:val="00EC2925"/>
    <w:rsid w:val="00EC3958"/>
    <w:rsid w:val="00EC4447"/>
    <w:rsid w:val="00EC4B2A"/>
    <w:rsid w:val="00EC5579"/>
    <w:rsid w:val="00EC5C40"/>
    <w:rsid w:val="00EC625D"/>
    <w:rsid w:val="00ED22D4"/>
    <w:rsid w:val="00ED349D"/>
    <w:rsid w:val="00ED4437"/>
    <w:rsid w:val="00ED5427"/>
    <w:rsid w:val="00ED668B"/>
    <w:rsid w:val="00ED69F9"/>
    <w:rsid w:val="00ED774B"/>
    <w:rsid w:val="00ED795F"/>
    <w:rsid w:val="00EE0118"/>
    <w:rsid w:val="00EE49CE"/>
    <w:rsid w:val="00EE6D25"/>
    <w:rsid w:val="00EE7C8D"/>
    <w:rsid w:val="00EF24B1"/>
    <w:rsid w:val="00EF2D8C"/>
    <w:rsid w:val="00EF3918"/>
    <w:rsid w:val="00EF4CAF"/>
    <w:rsid w:val="00EF771E"/>
    <w:rsid w:val="00EF7A00"/>
    <w:rsid w:val="00EF7DA4"/>
    <w:rsid w:val="00F006CE"/>
    <w:rsid w:val="00F01D3B"/>
    <w:rsid w:val="00F031E2"/>
    <w:rsid w:val="00F04650"/>
    <w:rsid w:val="00F11242"/>
    <w:rsid w:val="00F1309B"/>
    <w:rsid w:val="00F138AF"/>
    <w:rsid w:val="00F15A5F"/>
    <w:rsid w:val="00F16496"/>
    <w:rsid w:val="00F2040F"/>
    <w:rsid w:val="00F21AF4"/>
    <w:rsid w:val="00F22FD1"/>
    <w:rsid w:val="00F2390D"/>
    <w:rsid w:val="00F23FF7"/>
    <w:rsid w:val="00F25104"/>
    <w:rsid w:val="00F25175"/>
    <w:rsid w:val="00F26722"/>
    <w:rsid w:val="00F2706F"/>
    <w:rsid w:val="00F2727B"/>
    <w:rsid w:val="00F27686"/>
    <w:rsid w:val="00F3016A"/>
    <w:rsid w:val="00F30332"/>
    <w:rsid w:val="00F318ED"/>
    <w:rsid w:val="00F330C3"/>
    <w:rsid w:val="00F3474A"/>
    <w:rsid w:val="00F35C69"/>
    <w:rsid w:val="00F370F9"/>
    <w:rsid w:val="00F37F50"/>
    <w:rsid w:val="00F4017D"/>
    <w:rsid w:val="00F40745"/>
    <w:rsid w:val="00F4250B"/>
    <w:rsid w:val="00F442CF"/>
    <w:rsid w:val="00F44705"/>
    <w:rsid w:val="00F506EB"/>
    <w:rsid w:val="00F50B55"/>
    <w:rsid w:val="00F524B4"/>
    <w:rsid w:val="00F52817"/>
    <w:rsid w:val="00F53446"/>
    <w:rsid w:val="00F56521"/>
    <w:rsid w:val="00F5657F"/>
    <w:rsid w:val="00F56E51"/>
    <w:rsid w:val="00F60E6C"/>
    <w:rsid w:val="00F625FE"/>
    <w:rsid w:val="00F631FC"/>
    <w:rsid w:val="00F64E31"/>
    <w:rsid w:val="00F66218"/>
    <w:rsid w:val="00F66851"/>
    <w:rsid w:val="00F72BBE"/>
    <w:rsid w:val="00F75589"/>
    <w:rsid w:val="00F75F33"/>
    <w:rsid w:val="00F779AA"/>
    <w:rsid w:val="00F806B9"/>
    <w:rsid w:val="00F80892"/>
    <w:rsid w:val="00F82D75"/>
    <w:rsid w:val="00F82E91"/>
    <w:rsid w:val="00F8341A"/>
    <w:rsid w:val="00F84236"/>
    <w:rsid w:val="00F85E5F"/>
    <w:rsid w:val="00F863D6"/>
    <w:rsid w:val="00F86922"/>
    <w:rsid w:val="00F87014"/>
    <w:rsid w:val="00F91347"/>
    <w:rsid w:val="00F9324A"/>
    <w:rsid w:val="00F945FD"/>
    <w:rsid w:val="00F952AA"/>
    <w:rsid w:val="00F9536E"/>
    <w:rsid w:val="00F9558B"/>
    <w:rsid w:val="00F95B7C"/>
    <w:rsid w:val="00F95D1B"/>
    <w:rsid w:val="00F973D1"/>
    <w:rsid w:val="00F97DB8"/>
    <w:rsid w:val="00FA0094"/>
    <w:rsid w:val="00FA047B"/>
    <w:rsid w:val="00FA5077"/>
    <w:rsid w:val="00FB1E59"/>
    <w:rsid w:val="00FC1775"/>
    <w:rsid w:val="00FC2273"/>
    <w:rsid w:val="00FC26DC"/>
    <w:rsid w:val="00FC2CE4"/>
    <w:rsid w:val="00FC379E"/>
    <w:rsid w:val="00FC669A"/>
    <w:rsid w:val="00FC73FD"/>
    <w:rsid w:val="00FD006A"/>
    <w:rsid w:val="00FD0679"/>
    <w:rsid w:val="00FD265B"/>
    <w:rsid w:val="00FD337C"/>
    <w:rsid w:val="00FD3BAE"/>
    <w:rsid w:val="00FD5236"/>
    <w:rsid w:val="00FD57CD"/>
    <w:rsid w:val="00FD59B6"/>
    <w:rsid w:val="00FD6009"/>
    <w:rsid w:val="00FD7D5B"/>
    <w:rsid w:val="00FE0F23"/>
    <w:rsid w:val="00FE403B"/>
    <w:rsid w:val="00FE542E"/>
    <w:rsid w:val="00FE56C9"/>
    <w:rsid w:val="00FF2BAC"/>
    <w:rsid w:val="00FF3D48"/>
    <w:rsid w:val="00FF4AE1"/>
    <w:rsid w:val="00FF613D"/>
    <w:rsid w:val="00FF7008"/>
    <w:rsid w:val="0402BD49"/>
    <w:rsid w:val="0C2903E8"/>
    <w:rsid w:val="0E830165"/>
    <w:rsid w:val="116B00F0"/>
    <w:rsid w:val="1295ACDC"/>
    <w:rsid w:val="16B0518E"/>
    <w:rsid w:val="19F8550C"/>
    <w:rsid w:val="24EE0C14"/>
    <w:rsid w:val="2643D2A3"/>
    <w:rsid w:val="2E8A826D"/>
    <w:rsid w:val="37958750"/>
    <w:rsid w:val="409FA1AF"/>
    <w:rsid w:val="57067117"/>
    <w:rsid w:val="59555328"/>
    <w:rsid w:val="5FBD9B8D"/>
    <w:rsid w:val="625C11A1"/>
    <w:rsid w:val="6635CA07"/>
    <w:rsid w:val="663F7E00"/>
    <w:rsid w:val="6907F3F0"/>
    <w:rsid w:val="770A89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58B76"/>
  <w15:docId w15:val="{69703F0C-4165-4397-8A5B-3CB4E7D6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D00"/>
    <w:pPr>
      <w:spacing w:after="120" w:line="276" w:lineRule="auto"/>
    </w:pPr>
    <w:rPr>
      <w:rFonts w:ascii="Franklin Gothic Book" w:eastAsiaTheme="minorHAnsi" w:hAnsi="Franklin Gothic Book" w:cstheme="minorBidi"/>
      <w:sz w:val="22"/>
      <w:szCs w:val="22"/>
      <w:lang w:eastAsia="en-US"/>
    </w:rPr>
  </w:style>
  <w:style w:type="paragraph" w:styleId="Heading1">
    <w:name w:val="heading 1"/>
    <w:next w:val="Normal"/>
    <w:link w:val="Heading1Char"/>
    <w:uiPriority w:val="1"/>
    <w:qFormat/>
    <w:rsid w:val="00881D00"/>
    <w:pPr>
      <w:widowControl w:val="0"/>
      <w:spacing w:before="3000" w:after="240"/>
      <w:contextualSpacing/>
      <w:outlineLvl w:val="0"/>
    </w:pPr>
    <w:rPr>
      <w:rFonts w:ascii="Franklin Gothic Demi" w:eastAsiaTheme="minorHAnsi" w:hAnsi="Franklin Gothic Demi" w:cstheme="minorBidi"/>
      <w:bCs/>
      <w:color w:val="0A1C40"/>
      <w:spacing w:val="5"/>
      <w:kern w:val="28"/>
      <w:sz w:val="48"/>
      <w:szCs w:val="48"/>
      <w:lang w:eastAsia="en-US"/>
    </w:rPr>
  </w:style>
  <w:style w:type="paragraph" w:styleId="Heading2">
    <w:name w:val="heading 2"/>
    <w:basedOn w:val="Normal"/>
    <w:next w:val="Normal"/>
    <w:link w:val="Heading2Char"/>
    <w:uiPriority w:val="3"/>
    <w:qFormat/>
    <w:rsid w:val="00881D00"/>
    <w:pPr>
      <w:keepNext/>
      <w:spacing w:before="120" w:line="240" w:lineRule="auto"/>
      <w:ind w:left="720" w:hanging="720"/>
      <w:outlineLvl w:val="1"/>
    </w:pPr>
    <w:rPr>
      <w:rFonts w:ascii="Franklin Gothic Demi" w:eastAsiaTheme="minorEastAsia" w:hAnsi="Franklin Gothic Demi"/>
      <w:bCs/>
      <w:color w:val="8A290A"/>
      <w:sz w:val="28"/>
      <w:szCs w:val="28"/>
      <w:lang w:eastAsia="ja-JP"/>
    </w:rPr>
  </w:style>
  <w:style w:type="paragraph" w:styleId="Heading3">
    <w:name w:val="heading 3"/>
    <w:next w:val="Normal"/>
    <w:link w:val="Heading3Char"/>
    <w:uiPriority w:val="4"/>
    <w:qFormat/>
    <w:rsid w:val="006360F9"/>
    <w:pPr>
      <w:keepNext/>
      <w:keepLines/>
      <w:ind w:left="964" w:hanging="964"/>
      <w:outlineLvl w:val="2"/>
    </w:pPr>
    <w:rPr>
      <w:rFonts w:ascii="Calibri" w:eastAsia="Times New Roman" w:hAnsi="Calibri"/>
      <w:b/>
      <w:bCs/>
      <w:sz w:val="24"/>
      <w:szCs w:val="24"/>
      <w:lang w:eastAsia="en-US"/>
    </w:rPr>
  </w:style>
  <w:style w:type="paragraph" w:styleId="Heading4">
    <w:name w:val="heading 4"/>
    <w:next w:val="Normal"/>
    <w:link w:val="Heading4Char"/>
    <w:uiPriority w:val="5"/>
    <w:qFormat/>
    <w:rsid w:val="001929D2"/>
    <w:pPr>
      <w:keepNext/>
      <w:ind w:left="964" w:hanging="964"/>
      <w:outlineLvl w:val="3"/>
    </w:pPr>
    <w:rPr>
      <w:rFonts w:ascii="Calibri" w:eastAsia="Times New Roman" w:hAnsi="Calibri"/>
      <w:b/>
      <w:bCs/>
      <w:szCs w:val="24"/>
      <w:lang w:eastAsia="en-US"/>
    </w:rPr>
  </w:style>
  <w:style w:type="paragraph" w:styleId="Heading5">
    <w:name w:val="heading 5"/>
    <w:basedOn w:val="Normal"/>
    <w:next w:val="Normal"/>
    <w:link w:val="Heading5Char"/>
    <w:uiPriority w:val="6"/>
    <w:rsid w:val="00474BB1"/>
    <w:pPr>
      <w:keepNext/>
      <w:keepLines/>
      <w:spacing w:after="0" w:line="240" w:lineRule="auto"/>
      <w:outlineLvl w:val="4"/>
    </w:pPr>
    <w:rPr>
      <w:rFonts w:ascii="Calibri" w:hAnsi="Calibri"/>
      <w:b/>
      <w:i/>
      <w:sz w:val="20"/>
    </w:rPr>
  </w:style>
  <w:style w:type="paragraph" w:styleId="Heading6">
    <w:name w:val="heading 6"/>
    <w:basedOn w:val="Normal"/>
    <w:next w:val="Normal"/>
    <w:link w:val="Heading6Char"/>
    <w:uiPriority w:val="9"/>
    <w:semiHidden/>
    <w:qFormat/>
    <w:rsid w:val="00B96A01"/>
    <w:pPr>
      <w:keepNext/>
      <w:keepLines/>
      <w:spacing w:before="40" w:after="0"/>
      <w:outlineLvl w:val="5"/>
    </w:pPr>
    <w:rPr>
      <w:rFonts w:asciiTheme="majorHAnsi" w:eastAsiaTheme="majorEastAsia" w:hAnsiTheme="majorHAnsi" w:cstheme="majorBidi"/>
      <w:color w:val="041C2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lang w:eastAsia="en-US"/>
    </w:rPr>
  </w:style>
  <w:style w:type="paragraph" w:styleId="Header">
    <w:name w:val="header"/>
    <w:basedOn w:val="Normal"/>
    <w:link w:val="HeaderChar"/>
    <w:uiPriority w:val="99"/>
    <w:rsid w:val="00881D00"/>
    <w:pPr>
      <w:tabs>
        <w:tab w:val="center" w:pos="4820"/>
      </w:tabs>
      <w:spacing w:line="240" w:lineRule="auto"/>
      <w:jc w:val="center"/>
    </w:pPr>
    <w:rPr>
      <w:sz w:val="20"/>
    </w:rPr>
  </w:style>
  <w:style w:type="character" w:customStyle="1" w:styleId="HeaderChar">
    <w:name w:val="Header Char"/>
    <w:basedOn w:val="DefaultParagraphFont"/>
    <w:link w:val="Header"/>
    <w:uiPriority w:val="99"/>
    <w:rsid w:val="00881D00"/>
    <w:rPr>
      <w:rFonts w:ascii="Franklin Gothic Book" w:eastAsiaTheme="minorHAnsi" w:hAnsi="Franklin Gothic Book" w:cstheme="minorBidi"/>
      <w:szCs w:val="22"/>
      <w:lang w:eastAsia="en-US"/>
    </w:rPr>
  </w:style>
  <w:style w:type="paragraph" w:styleId="Footer">
    <w:name w:val="footer"/>
    <w:basedOn w:val="Normal"/>
    <w:link w:val="FooterChar"/>
    <w:uiPriority w:val="99"/>
    <w:rsid w:val="00881D00"/>
    <w:pPr>
      <w:tabs>
        <w:tab w:val="center" w:pos="4536"/>
      </w:tabs>
      <w:spacing w:line="240" w:lineRule="auto"/>
      <w:jc w:val="center"/>
    </w:pPr>
    <w:rPr>
      <w:sz w:val="20"/>
    </w:rPr>
  </w:style>
  <w:style w:type="character" w:customStyle="1" w:styleId="FooterChar">
    <w:name w:val="Footer Char"/>
    <w:basedOn w:val="DefaultParagraphFont"/>
    <w:link w:val="Footer"/>
    <w:uiPriority w:val="99"/>
    <w:rsid w:val="00881D00"/>
    <w:rPr>
      <w:rFonts w:ascii="Franklin Gothic Book" w:eastAsiaTheme="minorHAnsi" w:hAnsi="Franklin Gothic Book"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5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sid w:val="00881D00"/>
    <w:rPr>
      <w:rFonts w:ascii="Franklin Gothic Demi" w:eastAsiaTheme="minorHAnsi" w:hAnsi="Franklin Gothic Demi" w:cstheme="minorBidi"/>
      <w:bCs/>
      <w:color w:val="0A1C40"/>
      <w:spacing w:val="5"/>
      <w:kern w:val="28"/>
      <w:sz w:val="48"/>
      <w:szCs w:val="48"/>
      <w:lang w:eastAsia="en-US"/>
    </w:rPr>
  </w:style>
  <w:style w:type="character" w:customStyle="1" w:styleId="Heading2Char">
    <w:name w:val="Heading 2 Char"/>
    <w:basedOn w:val="DefaultParagraphFont"/>
    <w:link w:val="Heading2"/>
    <w:uiPriority w:val="3"/>
    <w:rsid w:val="00881D00"/>
    <w:rPr>
      <w:rFonts w:ascii="Franklin Gothic Demi" w:eastAsiaTheme="minorEastAsia" w:hAnsi="Franklin Gothic Demi" w:cstheme="minorBidi"/>
      <w:bCs/>
      <w:color w:val="8A290A"/>
      <w:sz w:val="28"/>
      <w:szCs w:val="28"/>
      <w:lang w:eastAsia="ja-JP"/>
    </w:rPr>
  </w:style>
  <w:style w:type="character" w:customStyle="1" w:styleId="Heading3Char">
    <w:name w:val="Heading 3 Char"/>
    <w:basedOn w:val="DefaultParagraphFont"/>
    <w:link w:val="Heading3"/>
    <w:uiPriority w:val="4"/>
    <w:rsid w:val="006360F9"/>
    <w:rPr>
      <w:rFonts w:ascii="Calibri" w:eastAsia="Times New Roman" w:hAnsi="Calibri"/>
      <w:b/>
      <w:bCs/>
      <w:sz w:val="24"/>
      <w:szCs w:val="24"/>
      <w:lang w:eastAsia="en-US"/>
    </w:rPr>
  </w:style>
  <w:style w:type="character" w:customStyle="1" w:styleId="Heading4Char">
    <w:name w:val="Heading 4 Char"/>
    <w:basedOn w:val="DefaultParagraphFont"/>
    <w:link w:val="Heading4"/>
    <w:uiPriority w:val="5"/>
    <w:rsid w:val="001929D2"/>
    <w:rPr>
      <w:rFonts w:ascii="Calibri" w:eastAsia="Times New Roman" w:hAnsi="Calibri"/>
      <w:b/>
      <w:bCs/>
      <w:szCs w:val="24"/>
      <w:lang w:eastAsia="en-US"/>
    </w:rPr>
  </w:style>
  <w:style w:type="character" w:customStyle="1" w:styleId="Heading5Char">
    <w:name w:val="Heading 5 Char"/>
    <w:basedOn w:val="DefaultParagraphFont"/>
    <w:link w:val="Heading5"/>
    <w:uiPriority w:val="6"/>
    <w:rsid w:val="00474BB1"/>
    <w:rPr>
      <w:rFonts w:ascii="Calibri" w:eastAsiaTheme="minorHAnsi" w:hAnsi="Calibri" w:cstheme="minorBidi"/>
      <w:b/>
      <w:i/>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pPr>
      <w:spacing w:before="120" w:after="360"/>
    </w:pPr>
    <w:rPr>
      <w:sz w:val="32"/>
      <w:szCs w:val="22"/>
    </w:rPr>
  </w:style>
  <w:style w:type="character" w:customStyle="1" w:styleId="SubtitleChar">
    <w:name w:val="Subtitle Char"/>
    <w:basedOn w:val="DefaultParagraphFont"/>
    <w:link w:val="Subtitle"/>
    <w:uiPriority w:val="23"/>
    <w:rPr>
      <w:rFonts w:ascii="Calibri" w:eastAsiaTheme="minorHAnsi" w:hAnsi="Calibri" w:cstheme="minorBidi"/>
      <w:b/>
      <w:bCs/>
      <w:color w:val="000000"/>
      <w:spacing w:val="5"/>
      <w:kern w:val="28"/>
      <w:sz w:val="32"/>
      <w:szCs w:val="22"/>
      <w:lang w:eastAsia="en-US"/>
    </w:rPr>
  </w:style>
  <w:style w:type="paragraph" w:styleId="TOCHeading">
    <w:name w:val="TOC Heading"/>
    <w:next w:val="Normal"/>
    <w:uiPriority w:val="39"/>
    <w:qFormat/>
    <w:pPr>
      <w:spacing w:before="480" w:line="276" w:lineRule="auto"/>
    </w:pPr>
    <w:rPr>
      <w:rFonts w:ascii="Calibri" w:eastAsiaTheme="minorEastAsia" w:hAnsi="Calibri" w:cstheme="minorBidi"/>
      <w:bCs/>
      <w:color w:val="000000"/>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pPr>
      <w:tabs>
        <w:tab w:val="right" w:leader="dot" w:pos="9060"/>
      </w:tabs>
      <w:spacing w:before="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pPr>
      <w:numPr>
        <w:numId w:val="2"/>
      </w:numPr>
      <w:spacing w:before="120"/>
    </w:pPr>
  </w:style>
  <w:style w:type="paragraph" w:styleId="ListBullet2">
    <w:name w:val="List Bullet 2"/>
    <w:basedOn w:val="Normal"/>
    <w:uiPriority w:val="8"/>
    <w:qFormat/>
    <w:pPr>
      <w:numPr>
        <w:ilvl w:val="1"/>
        <w:numId w:val="2"/>
      </w:numPr>
      <w:spacing w:before="120"/>
      <w:contextualSpacing/>
    </w:pPr>
  </w:style>
  <w:style w:type="paragraph" w:styleId="ListNumber">
    <w:name w:val="List Number"/>
    <w:basedOn w:val="Normal"/>
    <w:uiPriority w:val="9"/>
    <w:qFormat/>
    <w:pPr>
      <w:numPr>
        <w:numId w:val="8"/>
      </w:numPr>
      <w:tabs>
        <w:tab w:val="left" w:pos="142"/>
      </w:tabs>
      <w:spacing w:before="120"/>
    </w:pPr>
  </w:style>
  <w:style w:type="paragraph" w:styleId="ListNumber2">
    <w:name w:val="List Number 2"/>
    <w:uiPriority w:val="10"/>
    <w:qFormat/>
    <w:rsid w:val="00241BFB"/>
    <w:pPr>
      <w:numPr>
        <w:ilvl w:val="1"/>
        <w:numId w:val="8"/>
      </w:numPr>
      <w:tabs>
        <w:tab w:val="left" w:pos="567"/>
      </w:tabs>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pPr>
      <w:keepNext/>
      <w:spacing w:before="60" w:after="60" w:line="240" w:lineRule="auto"/>
    </w:pPr>
    <w:rPr>
      <w:b/>
      <w:sz w:val="19"/>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pPr>
      <w:spacing w:after="60"/>
    </w:pPr>
    <w:rPr>
      <w:b/>
      <w:sz w:val="28"/>
      <w:szCs w:val="28"/>
    </w:rPr>
  </w:style>
  <w:style w:type="paragraph" w:customStyle="1" w:styleId="AuthorOrganisationAffiliation">
    <w:name w:val="Author Organisation/Affiliation"/>
    <w:basedOn w:val="Normal"/>
    <w:next w:val="Normal"/>
    <w:uiPriority w:val="25"/>
    <w:qFormat/>
    <w:pPr>
      <w:spacing w:after="720"/>
    </w:pPr>
  </w:style>
  <w:style w:type="character" w:styleId="Strong">
    <w:name w:val="Strong"/>
    <w:basedOn w:val="DefaultParagraphFont"/>
    <w:uiPriority w:val="22"/>
    <w:qFormat/>
    <w:rPr>
      <w:b/>
      <w:bCs/>
    </w:rPr>
  </w:style>
  <w:style w:type="paragraph" w:customStyle="1" w:styleId="Glossary">
    <w:name w:val="Glossary"/>
    <w:basedOn w:val="Normal"/>
    <w:link w:val="GlossaryChar"/>
    <w:uiPriority w:val="28"/>
    <w:semiHidden/>
    <w:locked/>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99"/>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pPr>
      <w:numPr>
        <w:numId w:val="1"/>
      </w:numPr>
      <w:ind w:left="357" w:hanging="357"/>
    </w:pPr>
  </w:style>
  <w:style w:type="paragraph" w:customStyle="1" w:styleId="TableBullet1">
    <w:name w:val="Table Bullet 1"/>
    <w:basedOn w:val="Date"/>
    <w:uiPriority w:val="15"/>
    <w:qFormat/>
    <w:rsid w:val="002B1FAF"/>
    <w:rPr>
      <w:sz w:val="19"/>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pPr>
      <w:spacing w:line="240" w:lineRule="auto"/>
    </w:pPr>
    <w:rPr>
      <w:b/>
    </w:rPr>
  </w:style>
  <w:style w:type="paragraph" w:customStyle="1" w:styleId="Picture">
    <w:name w:val="Picture"/>
    <w:basedOn w:val="Normal"/>
    <w:uiPriority w:val="17"/>
    <w:qFormat/>
    <w:pPr>
      <w:spacing w:before="120" w:line="240" w:lineRule="auto"/>
    </w:pPr>
    <w:rPr>
      <w:noProof/>
      <w:lang w:eastAsia="en-AU"/>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iPriority w:val="99"/>
    <w:unhideWhenUsed/>
    <w:pPr>
      <w:spacing w:after="60" w:line="264" w:lineRule="auto"/>
    </w:pPr>
    <w:rPr>
      <w:sz w:val="20"/>
      <w:szCs w:val="20"/>
    </w:rPr>
  </w:style>
  <w:style w:type="character" w:customStyle="1" w:styleId="FootnoteTextChar">
    <w:name w:val="Footnote Text Char"/>
    <w:basedOn w:val="DefaultParagraphFont"/>
    <w:link w:val="FootnoteText"/>
    <w:uiPriority w:val="99"/>
    <w:rPr>
      <w:rFonts w:eastAsia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pPr>
      <w:numPr>
        <w:numId w:val="2"/>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3"/>
      </w:numPr>
    </w:pPr>
  </w:style>
  <w:style w:type="numbering" w:customStyle="1" w:styleId="Headinglist">
    <w:name w:val="Heading list"/>
    <w:uiPriority w:val="99"/>
    <w:pPr>
      <w:numPr>
        <w:numId w:val="4"/>
      </w:numPr>
    </w:pPr>
  </w:style>
  <w:style w:type="paragraph" w:customStyle="1" w:styleId="Normalsmall">
    <w:name w:val="Normal small"/>
    <w:qFormat/>
    <w:rsid w:val="00881D00"/>
    <w:pPr>
      <w:spacing w:after="120" w:line="276" w:lineRule="auto"/>
    </w:pPr>
    <w:rPr>
      <w:rFonts w:ascii="Franklin Gothic Book" w:eastAsiaTheme="minorHAnsi" w:hAnsi="Franklin Gothic Book" w:cstheme="minorBidi"/>
      <w:sz w:val="18"/>
      <w:szCs w:val="18"/>
      <w:lang w:eastAsia="en-US"/>
    </w:rPr>
  </w:style>
  <w:style w:type="paragraph" w:styleId="ListBullet3">
    <w:name w:val="List Bullet 3"/>
    <w:basedOn w:val="Normal"/>
    <w:uiPriority w:val="99"/>
    <w:semiHidden/>
    <w:pPr>
      <w:numPr>
        <w:ilvl w:val="2"/>
        <w:numId w:val="2"/>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numberedlist">
    <w:name w:val="Table numbered list"/>
    <w:uiPriority w:val="99"/>
    <w:qFormat/>
    <w:rsid w:val="001A14AE"/>
    <w:pPr>
      <w:numPr>
        <w:numId w:val="5"/>
      </w:numPr>
      <w:spacing w:before="60" w:after="60"/>
      <w:ind w:left="403"/>
      <w:contextualSpacing/>
    </w:pPr>
    <w:rPr>
      <w:rFonts w:asciiTheme="minorHAnsi" w:eastAsia="Calibri" w:hAnsiTheme="minorHAnsi"/>
      <w:color w:val="083A42" w:themeColor="text1"/>
      <w:sz w:val="19"/>
      <w:szCs w:val="22"/>
      <w:lang w:eastAsia="en-US"/>
    </w:rPr>
  </w:style>
  <w:style w:type="character" w:styleId="IntenseEmphasis">
    <w:name w:val="Intense Emphasis"/>
    <w:basedOn w:val="DefaultParagraphFont"/>
    <w:uiPriority w:val="21"/>
    <w:semiHidden/>
    <w:qFormat/>
    <w:locked/>
    <w:rPr>
      <w:i/>
      <w:iCs/>
      <w:color w:val="083A42" w:themeColor="accent1"/>
    </w:rPr>
  </w:style>
  <w:style w:type="paragraph" w:customStyle="1" w:styleId="TableBullet2">
    <w:name w:val="Table Bullet 2"/>
    <w:basedOn w:val="TableBullet1"/>
    <w:qFormat/>
    <w:rsid w:val="002B1FAF"/>
    <w:pPr>
      <w:numPr>
        <w:numId w:val="7"/>
      </w:numPr>
      <w:tabs>
        <w:tab w:val="num" w:pos="284"/>
      </w:tabs>
      <w:ind w:left="568" w:hanging="284"/>
    </w:pPr>
  </w:style>
  <w:style w:type="numbering" w:customStyle="1" w:styleId="TableBulletlist">
    <w:name w:val="Table Bullet list"/>
    <w:uiPriority w:val="99"/>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553E9D"/>
    <w:pPr>
      <w:spacing w:before="60" w:after="60"/>
    </w:pPr>
    <w:rPr>
      <w:rFonts w:asciiTheme="majorHAnsi" w:eastAsia="Times New Roman" w:hAnsiTheme="majorHAnsi" w:cs="Arial"/>
      <w:color w:val="000000"/>
      <w:sz w:val="19"/>
      <w:szCs w:val="22"/>
      <w:lang w:val="en-GB"/>
    </w:rPr>
  </w:style>
  <w:style w:type="paragraph" w:styleId="Date">
    <w:name w:val="Date"/>
    <w:aliases w:val="Reference"/>
    <w:basedOn w:val="Normal"/>
    <w:next w:val="Normal"/>
    <w:link w:val="DateChar"/>
    <w:uiPriority w:val="99"/>
    <w:unhideWhenUsed/>
    <w:rsid w:val="00F21AF4"/>
    <w:pPr>
      <w:spacing w:before="1560" w:after="160" w:line="360" w:lineRule="auto"/>
    </w:pPr>
  </w:style>
  <w:style w:type="character" w:customStyle="1" w:styleId="DateChar">
    <w:name w:val="Date Char"/>
    <w:aliases w:val="Reference Char"/>
    <w:basedOn w:val="DefaultParagraphFont"/>
    <w:link w:val="Date"/>
    <w:uiPriority w:val="99"/>
    <w:rsid w:val="00F21AF4"/>
    <w:rPr>
      <w:rFonts w:asciiTheme="majorHAnsi" w:eastAsiaTheme="minorHAnsi" w:hAnsiTheme="majorHAnsi" w:cstheme="minorBidi"/>
      <w:sz w:val="22"/>
      <w:szCs w:val="22"/>
      <w:lang w:eastAsia="en-US"/>
    </w:rPr>
  </w:style>
  <w:style w:type="paragraph" w:customStyle="1" w:styleId="Series">
    <w:name w:val="Series"/>
    <w:qFormat/>
    <w:rsid w:val="00B2506E"/>
    <w:pPr>
      <w:spacing w:before="120" w:after="120"/>
    </w:pPr>
    <w:rPr>
      <w:rFonts w:asciiTheme="minorHAnsi" w:eastAsiaTheme="minorHAnsi" w:hAnsiTheme="minorHAnsi" w:cstheme="minorBidi"/>
      <w:b/>
      <w:i/>
      <w:color w:val="197C7D" w:themeColor="text2"/>
      <w:sz w:val="32"/>
      <w:szCs w:val="22"/>
      <w:lang w:eastAsia="en-US"/>
    </w:rPr>
  </w:style>
  <w:style w:type="character" w:styleId="UnresolvedMention">
    <w:name w:val="Unresolved Mention"/>
    <w:basedOn w:val="DefaultParagraphFont"/>
    <w:uiPriority w:val="99"/>
    <w:semiHidden/>
    <w:unhideWhenUsed/>
    <w:rsid w:val="000E7803"/>
    <w:rPr>
      <w:color w:val="605E5C"/>
      <w:shd w:val="clear" w:color="auto" w:fill="E1DFDD"/>
    </w:rPr>
  </w:style>
  <w:style w:type="paragraph" w:styleId="ListNumber3">
    <w:name w:val="List Number 3"/>
    <w:uiPriority w:val="11"/>
    <w:qFormat/>
    <w:rsid w:val="001D6373"/>
    <w:pPr>
      <w:numPr>
        <w:ilvl w:val="2"/>
        <w:numId w:val="8"/>
      </w:numPr>
      <w:spacing w:before="120" w:after="120" w:line="264" w:lineRule="auto"/>
      <w:ind w:left="1247"/>
    </w:pPr>
    <w:rPr>
      <w:rFonts w:asciiTheme="minorHAnsi" w:eastAsia="Times New Roman" w:hAnsiTheme="minorHAnsi"/>
      <w:sz w:val="22"/>
      <w:szCs w:val="24"/>
      <w:lang w:eastAsia="en-US"/>
    </w:rPr>
  </w:style>
  <w:style w:type="paragraph" w:styleId="ListParagraph">
    <w:name w:val="List Paragraph"/>
    <w:basedOn w:val="Normal"/>
    <w:uiPriority w:val="99"/>
    <w:qFormat/>
    <w:rsid w:val="00213572"/>
    <w:pPr>
      <w:ind w:left="720"/>
      <w:contextualSpacing/>
    </w:pPr>
  </w:style>
  <w:style w:type="character" w:styleId="Mention">
    <w:name w:val="Mention"/>
    <w:basedOn w:val="DefaultParagraphFont"/>
    <w:uiPriority w:val="99"/>
    <w:unhideWhenUsed/>
    <w:rsid w:val="00F524B4"/>
    <w:rPr>
      <w:color w:val="2B579A"/>
      <w:shd w:val="clear" w:color="auto" w:fill="E1DFDD"/>
    </w:rPr>
  </w:style>
  <w:style w:type="character" w:customStyle="1" w:styleId="Heading6Char">
    <w:name w:val="Heading 6 Char"/>
    <w:basedOn w:val="DefaultParagraphFont"/>
    <w:link w:val="Heading6"/>
    <w:uiPriority w:val="9"/>
    <w:semiHidden/>
    <w:rsid w:val="00B96A01"/>
    <w:rPr>
      <w:rFonts w:asciiTheme="majorHAnsi" w:eastAsiaTheme="majorEastAsia" w:hAnsiTheme="majorHAnsi" w:cstheme="majorBidi"/>
      <w:color w:val="041C20"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eic.gov.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old_Harmless" TargetMode="External"/><Relationship Id="rId17" Type="http://schemas.openxmlformats.org/officeDocument/2006/relationships/hyperlink" Target="https://creativecommons.org/licenses/by/4.0/legalco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eic@aeic.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aeic.gov.au/publications/hold-harmless-joint-statement"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icgrid.com.au/community/community-engagement-and-social-value-guidelines"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ae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DCCEEW">
      <a:dk1>
        <a:srgbClr val="083A42"/>
      </a:dk1>
      <a:lt1>
        <a:srgbClr val="F5FFF5"/>
      </a:lt1>
      <a:dk2>
        <a:srgbClr val="197C7D"/>
      </a:dk2>
      <a:lt2>
        <a:srgbClr val="FFFFFF"/>
      </a:lt2>
      <a:accent1>
        <a:srgbClr val="083A42"/>
      </a:accent1>
      <a:accent2>
        <a:srgbClr val="197C7D"/>
      </a:accent2>
      <a:accent3>
        <a:srgbClr val="9AFFBE"/>
      </a:accent3>
      <a:accent4>
        <a:srgbClr val="F5FFF5"/>
      </a:accent4>
      <a:accent5>
        <a:srgbClr val="D8D8D8"/>
      </a:accent5>
      <a:accent6>
        <a:srgbClr val="191919"/>
      </a:accent6>
      <a:hlink>
        <a:srgbClr val="083A42"/>
      </a:hlink>
      <a:folHlink>
        <a:srgbClr val="33333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238601-ce47-4778-85d0-8b1d6564965a" xsi:nil="true"/>
    <lcf76f155ced4ddcb4097134ff3c332f xmlns="d81c2681-db7b-4a56-9abd-a3238a78f6b2">
      <Terms xmlns="http://schemas.microsoft.com/office/infopath/2007/PartnerControls"/>
    </lcf76f155ced4ddcb4097134ff3c332f>
    <_dlc_DocId xmlns="a95247a4-6a6b-40fb-87b6-0fb2f012c536">D7325JRWV2E7-1309657692-46047</_dlc_DocId>
    <_dlc_DocIdUrl xmlns="a95247a4-6a6b-40fb-87b6-0fb2f012c536">
      <Url>https://dcceew2.sharepoint.com/sites/DCCEEW-DSaD/_layouts/15/DocIdRedir.aspx?ID=D7325JRWV2E7-1309657692-46047</Url>
      <Description>D7325JRWV2E7-1309657692-46047</Description>
    </_dlc_DocIdUrl>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9b3ee014a3f95b45de0e8033c0152949">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xmlns:ns6="a95247a4-6a6b-40fb-87b6-0fb2f012c536" targetNamespace="http://schemas.microsoft.com/office/2006/metadata/properties" ma:root="true" ma:fieldsID="57209179091c5eaa0799192d994203f5" ns1:_="" ns2:_="" ns3:_="" ns4:_="" ns5:_="" ns6:_="">
    <xsd:import namespace="http://schemas.microsoft.com/sharepoint/v3"/>
    <xsd:import namespace="b98728ac-f998-415c-abee-6b046fb1441e"/>
    <xsd:import namespace="d869c146-c82e-4435-92e4-da91542262fd"/>
    <xsd:import namespace="d81c2681-db7b-4a56-9abd-a3238a78f6b2"/>
    <xsd:import namespace="e8238601-ce47-4778-85d0-8b1d6564965a"/>
    <xsd:import namespace="a95247a4-6a6b-40fb-87b6-0fb2f012c53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247a4-6a6b-40fb-87b6-0fb2f012c536"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customXml/itemProps2.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3.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e8238601-ce47-4778-85d0-8b1d6564965a"/>
    <ds:schemaRef ds:uri="d81c2681-db7b-4a56-9abd-a3238a78f6b2"/>
    <ds:schemaRef ds:uri="a95247a4-6a6b-40fb-87b6-0fb2f012c536"/>
    <ds:schemaRef ds:uri="http://schemas.microsoft.com/sharepoint/v3"/>
  </ds:schemaRefs>
</ds:datastoreItem>
</file>

<file path=customXml/itemProps4.xml><?xml version="1.0" encoding="utf-8"?>
<ds:datastoreItem xmlns:ds="http://schemas.openxmlformats.org/officeDocument/2006/customXml" ds:itemID="{11130C86-EF67-4D28-B943-56E79F9BC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8728ac-f998-415c-abee-6b046fb1441e"/>
    <ds:schemaRef ds:uri="d869c146-c82e-4435-92e4-da91542262fd"/>
    <ds:schemaRef ds:uri="d81c2681-db7b-4a56-9abd-a3238a78f6b2"/>
    <ds:schemaRef ds:uri="e8238601-ce47-4778-85d0-8b1d6564965a"/>
    <ds:schemaRef ds:uri="a95247a4-6a6b-40fb-87b6-0fb2f012c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3A936D-3C10-48A4-90CD-43914D12DBF1}">
  <ds:schemaRefs>
    <ds:schemaRef ds:uri="http://schemas.microsoft.com/sharepoint/events"/>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464</TotalTime>
  <Pages>9</Pages>
  <Words>3025</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Joint Statement - Hold Harmless - Additional Information and FAQs</vt:lpstr>
    </vt:vector>
  </TitlesOfParts>
  <Company/>
  <LinksUpToDate>false</LinksUpToDate>
  <CharactersWithSpaces>20228</CharactersWithSpaces>
  <SharedDoc>false</SharedDoc>
  <HLinks>
    <vt:vector size="96" baseType="variant">
      <vt:variant>
        <vt:i4>5373952</vt:i4>
      </vt:variant>
      <vt:variant>
        <vt:i4>36</vt:i4>
      </vt:variant>
      <vt:variant>
        <vt:i4>0</vt:i4>
      </vt:variant>
      <vt:variant>
        <vt:i4>5</vt:i4>
      </vt:variant>
      <vt:variant>
        <vt:lpwstr>https://creativecommons.org/licenses/by/4.0/legalcode</vt:lpwstr>
      </vt:variant>
      <vt:variant>
        <vt:lpwstr/>
      </vt:variant>
      <vt:variant>
        <vt:i4>6029355</vt:i4>
      </vt:variant>
      <vt:variant>
        <vt:i4>33</vt:i4>
      </vt:variant>
      <vt:variant>
        <vt:i4>0</vt:i4>
      </vt:variant>
      <vt:variant>
        <vt:i4>5</vt:i4>
      </vt:variant>
      <vt:variant>
        <vt:lpwstr>mailto:aeic@aeic.gov.au</vt:lpwstr>
      </vt:variant>
      <vt:variant>
        <vt:lpwstr/>
      </vt:variant>
      <vt:variant>
        <vt:i4>458829</vt:i4>
      </vt:variant>
      <vt:variant>
        <vt:i4>30</vt:i4>
      </vt:variant>
      <vt:variant>
        <vt:i4>0</vt:i4>
      </vt:variant>
      <vt:variant>
        <vt:i4>5</vt:i4>
      </vt:variant>
      <vt:variant>
        <vt:lpwstr>http://www.aeic.gov.au/publications/hold-harmless-joint-statement</vt:lpwstr>
      </vt:variant>
      <vt:variant>
        <vt:lpwstr/>
      </vt:variant>
      <vt:variant>
        <vt:i4>5177353</vt:i4>
      </vt:variant>
      <vt:variant>
        <vt:i4>27</vt:i4>
      </vt:variant>
      <vt:variant>
        <vt:i4>0</vt:i4>
      </vt:variant>
      <vt:variant>
        <vt:i4>5</vt:i4>
      </vt:variant>
      <vt:variant>
        <vt:lpwstr>https://www.vicgrid.com.au/community/community-engagement-and-social-value-guidelines</vt:lpwstr>
      </vt:variant>
      <vt:variant>
        <vt:lpwstr/>
      </vt:variant>
      <vt:variant>
        <vt:i4>3735590</vt:i4>
      </vt:variant>
      <vt:variant>
        <vt:i4>24</vt:i4>
      </vt:variant>
      <vt:variant>
        <vt:i4>0</vt:i4>
      </vt:variant>
      <vt:variant>
        <vt:i4>5</vt:i4>
      </vt:variant>
      <vt:variant>
        <vt:lpwstr>http://www.aeic.gov.au/</vt:lpwstr>
      </vt:variant>
      <vt:variant>
        <vt:lpwstr/>
      </vt:variant>
      <vt:variant>
        <vt:i4>3604512</vt:i4>
      </vt:variant>
      <vt:variant>
        <vt:i4>20</vt:i4>
      </vt:variant>
      <vt:variant>
        <vt:i4>0</vt:i4>
      </vt:variant>
      <vt:variant>
        <vt:i4>5</vt:i4>
      </vt:variant>
      <vt:variant>
        <vt:lpwstr/>
      </vt:variant>
      <vt:variant>
        <vt:lpwstr>_More_information</vt:lpwstr>
      </vt:variant>
      <vt:variant>
        <vt:i4>3211268</vt:i4>
      </vt:variant>
      <vt:variant>
        <vt:i4>17</vt:i4>
      </vt:variant>
      <vt:variant>
        <vt:i4>0</vt:i4>
      </vt:variant>
      <vt:variant>
        <vt:i4>5</vt:i4>
      </vt:variant>
      <vt:variant>
        <vt:lpwstr/>
      </vt:variant>
      <vt:variant>
        <vt:lpwstr>_Why_Transmission_Is</vt:lpwstr>
      </vt:variant>
      <vt:variant>
        <vt:i4>66</vt:i4>
      </vt:variant>
      <vt:variant>
        <vt:i4>14</vt:i4>
      </vt:variant>
      <vt:variant>
        <vt:i4>0</vt:i4>
      </vt:variant>
      <vt:variant>
        <vt:i4>5</vt:i4>
      </vt:variant>
      <vt:variant>
        <vt:lpwstr/>
      </vt:variant>
      <vt:variant>
        <vt:lpwstr>_Overview_of_the_1</vt:lpwstr>
      </vt:variant>
      <vt:variant>
        <vt:i4>3211293</vt:i4>
      </vt:variant>
      <vt:variant>
        <vt:i4>11</vt:i4>
      </vt:variant>
      <vt:variant>
        <vt:i4>0</vt:i4>
      </vt:variant>
      <vt:variant>
        <vt:i4>5</vt:i4>
      </vt:variant>
      <vt:variant>
        <vt:lpwstr/>
      </vt:variant>
      <vt:variant>
        <vt:lpwstr>_Overview_of_the</vt:lpwstr>
      </vt:variant>
      <vt:variant>
        <vt:i4>7077968</vt:i4>
      </vt:variant>
      <vt:variant>
        <vt:i4>8</vt:i4>
      </vt:variant>
      <vt:variant>
        <vt:i4>0</vt:i4>
      </vt:variant>
      <vt:variant>
        <vt:i4>5</vt:i4>
      </vt:variant>
      <vt:variant>
        <vt:lpwstr/>
      </vt:variant>
      <vt:variant>
        <vt:lpwstr>_Deed_Polls_and</vt:lpwstr>
      </vt:variant>
      <vt:variant>
        <vt:i4>2031621</vt:i4>
      </vt:variant>
      <vt:variant>
        <vt:i4>5</vt:i4>
      </vt:variant>
      <vt:variant>
        <vt:i4>0</vt:i4>
      </vt:variant>
      <vt:variant>
        <vt:i4>5</vt:i4>
      </vt:variant>
      <vt:variant>
        <vt:lpwstr>Hold_Harmless</vt:lpwstr>
      </vt:variant>
      <vt:variant>
        <vt:lpwstr>_The_</vt:lpwstr>
      </vt:variant>
      <vt:variant>
        <vt:i4>4259891</vt:i4>
      </vt:variant>
      <vt:variant>
        <vt:i4>2</vt:i4>
      </vt:variant>
      <vt:variant>
        <vt:i4>0</vt:i4>
      </vt:variant>
      <vt:variant>
        <vt:i4>5</vt:i4>
      </vt:variant>
      <vt:variant>
        <vt:lpwstr/>
      </vt:variant>
      <vt:variant>
        <vt:lpwstr>_Landholders'_Public_Liability</vt:lpwstr>
      </vt:variant>
      <vt:variant>
        <vt:i4>3735590</vt:i4>
      </vt:variant>
      <vt:variant>
        <vt:i4>6</vt:i4>
      </vt:variant>
      <vt:variant>
        <vt:i4>0</vt:i4>
      </vt:variant>
      <vt:variant>
        <vt:i4>5</vt:i4>
      </vt:variant>
      <vt:variant>
        <vt:lpwstr>http://www.aeic.gov.au/</vt:lpwstr>
      </vt:variant>
      <vt:variant>
        <vt:lpwstr/>
      </vt:variant>
      <vt:variant>
        <vt:i4>7602256</vt:i4>
      </vt:variant>
      <vt:variant>
        <vt:i4>6</vt:i4>
      </vt:variant>
      <vt:variant>
        <vt:i4>0</vt:i4>
      </vt:variant>
      <vt:variant>
        <vt:i4>5</vt:i4>
      </vt:variant>
      <vt:variant>
        <vt:lpwstr>mailto:Carolyn.FRANCIS@aeic.gov.au</vt:lpwstr>
      </vt:variant>
      <vt:variant>
        <vt:lpwstr/>
      </vt:variant>
      <vt:variant>
        <vt:i4>393277</vt:i4>
      </vt:variant>
      <vt:variant>
        <vt:i4>3</vt:i4>
      </vt:variant>
      <vt:variant>
        <vt:i4>0</vt:i4>
      </vt:variant>
      <vt:variant>
        <vt:i4>5</vt:i4>
      </vt:variant>
      <vt:variant>
        <vt:lpwstr>mailto:Jarrod.Lenne@aeic.gov.au</vt:lpwstr>
      </vt:variant>
      <vt:variant>
        <vt:lpwstr/>
      </vt:variant>
      <vt:variant>
        <vt:i4>7602256</vt:i4>
      </vt:variant>
      <vt:variant>
        <vt:i4>0</vt:i4>
      </vt:variant>
      <vt:variant>
        <vt:i4>0</vt:i4>
      </vt:variant>
      <vt:variant>
        <vt:i4>5</vt:i4>
      </vt:variant>
      <vt:variant>
        <vt:lpwstr>mailto:Carolyn.FRANCIS@aeic.gov.au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 Harmless” Approach for Renewable Energy Projects - Additional Information and FAQs</dc:title>
  <dc:subject/>
  <dc:creator>Office of the AEIC</dc:creator>
  <cp:keywords/>
  <dc:description/>
  <cp:lastModifiedBy>Bec DURACK</cp:lastModifiedBy>
  <cp:revision>461</cp:revision>
  <cp:lastPrinted>2022-05-12T16:44:00Z</cp:lastPrinted>
  <dcterms:created xsi:type="dcterms:W3CDTF">2026-06-24T05:47:00Z</dcterms:created>
  <dcterms:modified xsi:type="dcterms:W3CDTF">2026-09-15T02:58:00Z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ClassificationContentMarkingHeaderShapeIds">
    <vt:lpwstr>3424cc3e,7f60083c,4cd4bd64,48e7bc3f,c62b900</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237c17f,e02583f,2f4e60a1,75468b47,1bd51f2e</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ediaServiceImageTags">
    <vt:lpwstr/>
  </property>
  <property fmtid="{D5CDD505-2E9C-101B-9397-08002B2CF9AE}" pid="10" name="Record_x0020_Classification">
    <vt:lpwstr/>
  </property>
  <property fmtid="{D5CDD505-2E9C-101B-9397-08002B2CF9AE}" pid="11" name="h64465b6520a47a58f1168c7a3f04764">
    <vt:lpwstr/>
  </property>
  <property fmtid="{D5CDD505-2E9C-101B-9397-08002B2CF9AE}" pid="12" name="Record Classification">
    <vt:lpwstr/>
  </property>
  <property fmtid="{D5CDD505-2E9C-101B-9397-08002B2CF9AE}" pid="13" name="_dlc_DocIdItemGuid">
    <vt:lpwstr>a01e7d5c-4973-4af5-85d1-511492f9db9b</vt:lpwstr>
  </property>
</Properties>
</file>